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631"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80"/>
        <w:gridCol w:w="2839"/>
        <w:gridCol w:w="280"/>
        <w:gridCol w:w="7231"/>
      </w:tblGrid>
      <w:tr>
        <w:trPr>
          <w:trHeight w:val="773" w:hRule="atLeast"/>
        </w:trPr>
        <w:tc>
          <w:tcPr>
            <w:tcW w:w="10630" w:type="dxa"/>
            <w:gridSpan w:val="4"/>
            <w:tcBorders>
              <w:top w:val="nil"/>
              <w:left w:val="nil"/>
              <w:bottom w:val="nil"/>
              <w:right w:val="nil"/>
            </w:tcBorders>
          </w:tcPr>
          <w:p>
            <w:pPr>
              <w:pStyle w:val="Normal"/>
              <w:widowControl w:val="false"/>
              <w:suppressAutoHyphens w:val="true"/>
              <w:spacing w:before="0" w:after="0"/>
              <w:jc w:val="left"/>
              <w:rPr>
                <w:b/>
                <w:b/>
                <w:sz w:val="36"/>
              </w:rPr>
            </w:pPr>
            <w:r>
              <w:drawing>
                <wp:anchor behindDoc="0" distT="0" distB="0" distL="0" distR="0" simplePos="0" locked="0" layoutInCell="1" allowOverlap="1" relativeHeight="4">
                  <wp:simplePos x="0" y="0"/>
                  <wp:positionH relativeFrom="margin">
                    <wp:posOffset>2473960</wp:posOffset>
                  </wp:positionH>
                  <wp:positionV relativeFrom="paragraph">
                    <wp:posOffset>-415290</wp:posOffset>
                  </wp:positionV>
                  <wp:extent cx="488950" cy="829945"/>
                  <wp:effectExtent l="0" t="0" r="0" b="0"/>
                  <wp:wrapNone/>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488950" cy="829945"/>
                          </a:xfrm>
                          <a:prstGeom prst="rect">
                            <a:avLst/>
                          </a:prstGeom>
                        </pic:spPr>
                      </pic:pic>
                    </a:graphicData>
                  </a:graphic>
                </wp:anchor>
              </w:drawing>
            </w:r>
            <w:r>
              <w:rPr>
                <w:rFonts w:eastAsia="Times New Roman" w:cs="Times New Roman"/>
                <w:b/>
                <w:kern w:val="0"/>
                <w:sz w:val="36"/>
                <w:szCs w:val="20"/>
                <w:lang w:val="en-GB" w:bidi="ar-SA"/>
              </w:rPr>
              <w:t>Faecal Calprotectin</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Synonyms</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rFonts w:ascii="Calibri" w:hAnsi="Calibri" w:asciiTheme="minorHAnsi" w:hAnsiTheme="minorHAnsi"/>
                <w:szCs w:val="22"/>
              </w:rPr>
            </w:pPr>
            <w:r>
              <w:rPr>
                <w:rFonts w:asciiTheme="minorHAnsi" w:hAnsiTheme="minorHAnsi"/>
                <w:szCs w:val="22"/>
              </w:rPr>
            </w:r>
          </w:p>
        </w:tc>
      </w:tr>
      <w:tr>
        <w:trPr/>
        <w:tc>
          <w:tcPr>
            <w:tcW w:w="3119" w:type="dxa"/>
            <w:gridSpan w:val="2"/>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Clinical Indication</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suppressAutoHyphens w:val="true"/>
              <w:spacing w:lineRule="auto" w:line="240" w:before="100" w:after="100"/>
              <w:jc w:val="left"/>
              <w:rPr>
                <w:color w:val="2A6099"/>
              </w:rPr>
            </w:pPr>
            <w:r>
              <w:rPr>
                <w:rFonts w:eastAsia="Times New Roman" w:cs="Times New Roman"/>
                <w:color w:val="2A6099"/>
                <w:kern w:val="0"/>
                <w:szCs w:val="22"/>
                <w:lang w:val="en-GB" w:eastAsia="en-GB" w:bidi="ar-SA"/>
              </w:rPr>
              <w:t>Faecal calprotectin is a cytosolic calcium binding protein released from activated neutrophils. Calprotectin is released into the faeces when neutrophils gather at the site of any GI inflammation. It can therefore provide an objective measure of GI inflammation.</w:t>
            </w:r>
          </w:p>
          <w:p>
            <w:pPr>
              <w:pStyle w:val="Normal"/>
              <w:widowControl w:val="false"/>
              <w:suppressAutoHyphens w:val="true"/>
              <w:spacing w:lineRule="auto" w:line="240" w:before="100" w:after="100"/>
              <w:jc w:val="left"/>
              <w:rPr>
                <w:color w:val="2A6099"/>
              </w:rPr>
            </w:pPr>
            <w:r>
              <w:rPr>
                <w:rFonts w:eastAsia="Times New Roman" w:cs="Times New Roman"/>
                <w:color w:val="2A6099"/>
                <w:kern w:val="0"/>
                <w:szCs w:val="22"/>
                <w:lang w:val="en-GB" w:eastAsia="en-GB" w:bidi="ar-SA"/>
              </w:rPr>
              <w:t>Faecal calprotectin has a high negative predictive value for inflammatory bowel disease (IBD) and can be used to differentiate between IBD and Irritable Bowel Syndrome (IBS). If calprotectin is below the cut off then the patient is unlikely to have IBD.</w:t>
            </w:r>
          </w:p>
          <w:p>
            <w:pPr>
              <w:pStyle w:val="Normal"/>
              <w:widowControl w:val="false"/>
              <w:suppressAutoHyphens w:val="true"/>
              <w:spacing w:lineRule="auto" w:line="240" w:before="100" w:after="100"/>
              <w:jc w:val="left"/>
              <w:rPr>
                <w:color w:val="2A6099"/>
              </w:rPr>
            </w:pPr>
            <w:r>
              <w:rPr>
                <w:rFonts w:eastAsia="Times New Roman" w:cs="Times New Roman"/>
                <w:color w:val="2A6099"/>
                <w:kern w:val="0"/>
                <w:szCs w:val="22"/>
                <w:lang w:val="en-GB" w:eastAsia="en-GB" w:bidi="ar-SA"/>
              </w:rPr>
              <w:t>Faecal calprotectin can also be used for early detection of relapse in IBD, monitoring disease activity and response to treatment.</w:t>
            </w:r>
          </w:p>
          <w:p>
            <w:pPr>
              <w:pStyle w:val="Normal"/>
              <w:widowControl w:val="false"/>
              <w:suppressAutoHyphens w:val="true"/>
              <w:spacing w:lineRule="auto" w:line="240" w:before="100" w:after="100"/>
              <w:jc w:val="left"/>
              <w:rPr>
                <w:rFonts w:ascii="Calibri" w:hAnsi="Calibri" w:asciiTheme="minorHAnsi" w:hAnsiTheme="minorHAnsi"/>
                <w:szCs w:val="22"/>
                <w:lang w:eastAsia="en-GB"/>
              </w:rPr>
            </w:pPr>
            <w:r>
              <w:rPr>
                <w:rFonts w:asciiTheme="minorHAnsi" w:hAnsiTheme="minorHAnsi"/>
                <w:szCs w:val="22"/>
                <w:lang w:eastAsia="en-GB"/>
              </w:rPr>
            </w:r>
          </w:p>
        </w:tc>
      </w:tr>
      <w:tr>
        <w:trPr/>
        <w:tc>
          <w:tcPr>
            <w:tcW w:w="3119" w:type="dxa"/>
            <w:gridSpan w:val="2"/>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Part of Profile / See Also</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rFonts w:ascii="Calibri" w:hAnsi="Calibri" w:asciiTheme="minorHAnsi" w:hAnsiTheme="minorHAnsi"/>
                <w:szCs w:val="22"/>
              </w:rPr>
            </w:pPr>
            <w:r>
              <w:rPr>
                <w:rFonts w:asciiTheme="minorHAnsi" w:hAnsiTheme="minorHAnsi"/>
                <w:szCs w:val="22"/>
              </w:rPr>
            </w:r>
          </w:p>
        </w:tc>
      </w:tr>
      <w:tr>
        <w:trPr/>
        <w:tc>
          <w:tcPr>
            <w:tcW w:w="3119" w:type="dxa"/>
            <w:gridSpan w:val="2"/>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Request Form</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Combined Pathology manual Blood form or ICE request</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Availability / Frequency of Analysis</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val="false"/>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Analysed on request. </w:t>
            </w:r>
          </w:p>
          <w:p>
            <w:pPr>
              <w:pStyle w:val="Normal"/>
              <w:widowControl w:val="false"/>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The minimum retesting interval is 1 month.</w:t>
            </w:r>
          </w:p>
        </w:tc>
      </w:tr>
      <w:tr>
        <w:trPr/>
        <w:tc>
          <w:tcPr>
            <w:tcW w:w="3119" w:type="dxa"/>
            <w:gridSpan w:val="2"/>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Turnaround Time</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7 days</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Patient Preparation</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Spacing"/>
              <w:widowControl w:val="false"/>
              <w:suppressAutoHyphens w:val="true"/>
              <w:spacing w:before="0" w:after="0"/>
              <w:jc w:val="left"/>
              <w:rPr>
                <w:rFonts w:eastAsia="Times New Roman" w:cs="Times New Roman"/>
                <w:kern w:val="0"/>
                <w:szCs w:val="20"/>
                <w:lang w:val="en-GB" w:bidi="ar-SA"/>
              </w:rPr>
            </w:pPr>
            <w:r>
              <w:rPr>
                <w:rFonts w:eastAsia="Times New Roman" w:cs="Times New Roman"/>
                <w:kern w:val="0"/>
                <w:szCs w:val="20"/>
                <w:lang w:val="en-GB" w:bidi="ar-SA"/>
              </w:rPr>
              <w:t>The first morning faecal sample should be used. Samples should not be taken for at least 3 days following colonoscopy (if required for monitoring). NSAIDs must be stopped for at least 4 weeks prior to testing.</w:t>
            </w:r>
          </w:p>
        </w:tc>
      </w:tr>
      <w:tr>
        <w:trPr/>
        <w:tc>
          <w:tcPr>
            <w:tcW w:w="3119" w:type="dxa"/>
            <w:gridSpan w:val="2"/>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Sample Requirements</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suppressAutoHyphens w:val="true"/>
              <w:spacing w:lineRule="auto" w:line="360" w:before="0" w:after="0"/>
              <w:jc w:val="left"/>
              <w:rPr>
                <w:rFonts w:ascii="Calibri" w:hAnsi="Calibri" w:eastAsia="Times New Roman" w:cs="Times New Roman" w:asciiTheme="minorHAnsi" w:hAnsiTheme="minorHAnsi"/>
                <w:color w:val="2A6099"/>
                <w:kern w:val="0"/>
                <w:szCs w:val="22"/>
                <w:lang w:val="en-GB" w:bidi="ar-SA"/>
              </w:rPr>
            </w:pPr>
            <w:r>
              <w:rPr>
                <w:rFonts w:eastAsia="Times New Roman" w:cs="Times New Roman"/>
                <w:color w:val="2A6099"/>
                <w:kern w:val="0"/>
                <w:szCs w:val="22"/>
                <w:lang w:val="en-GB" w:bidi="ar-SA"/>
              </w:rPr>
              <w:t>Sample MUST be received in the laboratory within 3 days of collection.</w:t>
            </w:r>
          </w:p>
        </w:tc>
      </w:tr>
      <w:tr>
        <w:trPr/>
        <w:tc>
          <w:tcPr>
            <w:tcW w:w="280" w:type="dxa"/>
            <w:tcBorders>
              <w:top w:val="nil"/>
              <w:left w:val="nil"/>
              <w:bottom w:val="nil"/>
              <w:right w:val="nil"/>
            </w:tcBorders>
          </w:tcPr>
          <w:p>
            <w:pPr>
              <w:pStyle w:val="Normal"/>
              <w:widowControl w:val="false"/>
              <w:suppressAutoHyphens w:val="true"/>
              <w:spacing w:lineRule="auto" w:line="360" w:before="0" w:after="0"/>
              <w:jc w:val="left"/>
              <w:rPr>
                <w:b/>
                <w:b/>
                <w:sz w:val="24"/>
              </w:rPr>
            </w:pPr>
            <w:r>
              <w:rPr>
                <w:b/>
                <w:sz w:val="24"/>
              </w:rPr>
            </w:r>
          </w:p>
        </w:tc>
        <w:tc>
          <w:tcPr>
            <w:tcW w:w="2839" w:type="dxa"/>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Specimen Type</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Early morning stool sample</w:t>
            </w:r>
          </w:p>
        </w:tc>
      </w:tr>
      <w:tr>
        <w:trPr/>
        <w:tc>
          <w:tcPr>
            <w:tcW w:w="280" w:type="dxa"/>
            <w:tcBorders>
              <w:top w:val="nil"/>
              <w:left w:val="nil"/>
              <w:bottom w:val="nil"/>
              <w:right w:val="nil"/>
            </w:tcBorders>
          </w:tcPr>
          <w:p>
            <w:pPr>
              <w:pStyle w:val="Normal"/>
              <w:widowControl w:val="false"/>
              <w:suppressAutoHyphens w:val="true"/>
              <w:spacing w:lineRule="auto" w:line="360" w:before="0" w:after="0"/>
              <w:jc w:val="left"/>
              <w:rPr>
                <w:b/>
                <w:b/>
                <w:sz w:val="24"/>
              </w:rPr>
            </w:pPr>
            <w:r>
              <w:rPr>
                <w:b/>
                <w:sz w:val="24"/>
              </w:rPr>
            </w:r>
          </w:p>
        </w:tc>
        <w:tc>
          <w:tcPr>
            <w:tcW w:w="2839" w:type="dxa"/>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Volume</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5 grams (pea sized amount)</w:t>
            </w:r>
          </w:p>
        </w:tc>
      </w:tr>
      <w:tr>
        <w:trPr/>
        <w:tc>
          <w:tcPr>
            <w:tcW w:w="280" w:type="dxa"/>
            <w:tcBorders>
              <w:top w:val="nil"/>
              <w:left w:val="nil"/>
              <w:bottom w:val="nil"/>
              <w:right w:val="nil"/>
            </w:tcBorders>
          </w:tcPr>
          <w:p>
            <w:pPr>
              <w:pStyle w:val="Normal"/>
              <w:widowControl w:val="false"/>
              <w:suppressAutoHyphens w:val="true"/>
              <w:spacing w:lineRule="auto" w:line="360" w:before="0" w:after="0"/>
              <w:jc w:val="left"/>
              <w:rPr>
                <w:b/>
                <w:b/>
                <w:sz w:val="24"/>
              </w:rPr>
            </w:pPr>
            <w:r>
              <w:rPr>
                <w:b/>
                <w:sz w:val="24"/>
              </w:rPr>
            </w:r>
          </w:p>
        </w:tc>
        <w:tc>
          <w:tcPr>
            <w:tcW w:w="2839" w:type="dxa"/>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Container</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tabs>
                <w:tab w:val="clear" w:pos="720"/>
                <w:tab w:val="left" w:pos="3705" w:leader="none"/>
              </w:tabs>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Blue Capped Universal</w:t>
            </w:r>
          </w:p>
          <w:p>
            <w:pPr>
              <w:pStyle w:val="Normal"/>
              <w:widowControl w:val="false"/>
              <w:tabs>
                <w:tab w:val="clear" w:pos="720"/>
                <w:tab w:val="left" w:pos="3705" w:leader="none"/>
              </w:tabs>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Or </w:t>
            </w:r>
          </w:p>
          <w:p>
            <w:pPr>
              <w:pStyle w:val="Normal"/>
              <w:widowControl w:val="false"/>
              <w:tabs>
                <w:tab w:val="clear" w:pos="720"/>
                <w:tab w:val="left" w:pos="3705" w:leader="none"/>
              </w:tabs>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 </w:t>
            </w:r>
            <w:r>
              <w:rPr>
                <w:rFonts w:eastAsia="Times New Roman" w:cs="Times New Roman"/>
                <w:kern w:val="0"/>
                <w:szCs w:val="22"/>
                <w:lang w:val="en-GB" w:eastAsia="en-GB" w:bidi="ar-SA"/>
              </w:rPr>
              <w:t>White Capped Universal</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Reference Range &amp; Units</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val="false"/>
              <w:suppressAutoHyphens w:val="true"/>
              <w:spacing w:lineRule="auto" w:line="240" w:before="100" w:after="100"/>
              <w:jc w:val="left"/>
              <w:rPr>
                <w:color w:val="2A6099"/>
              </w:rPr>
            </w:pPr>
            <w:r>
              <w:rPr>
                <w:rFonts w:eastAsia="Times New Roman" w:cs="Times New Roman"/>
                <w:color w:val="2A6099"/>
                <w:kern w:val="0"/>
                <w:szCs w:val="22"/>
                <w:lang w:val="en-GB" w:eastAsia="en-GB" w:bidi="ar-SA"/>
              </w:rPr>
              <w:t>Reference range: &lt;100ug/</w:t>
            </w:r>
            <w:r>
              <w:rPr>
                <w:rFonts w:eastAsia="Times New Roman" w:cs="Times New Roman"/>
                <w:color w:val="2A6099"/>
                <w:kern w:val="0"/>
                <w:szCs w:val="22"/>
                <w:lang w:val="en-GB" w:eastAsia="en-GB" w:bidi="ar-SA"/>
              </w:rPr>
              <w:t>g</w:t>
            </w:r>
          </w:p>
        </w:tc>
      </w:tr>
      <w:tr>
        <w:trPr/>
        <w:tc>
          <w:tcPr>
            <w:tcW w:w="3119" w:type="dxa"/>
            <w:gridSpan w:val="2"/>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Interferences</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suppressAutoHyphens w:val="true"/>
              <w:spacing w:lineRule="auto" w:line="240" w:before="100" w:after="100"/>
              <w:jc w:val="left"/>
              <w:rPr>
                <w:color w:val="BF0041"/>
              </w:rPr>
            </w:pPr>
            <w:r>
              <w:rPr>
                <w:rFonts w:eastAsia="Times New Roman" w:cs="Times New Roman"/>
                <w:color w:val="2A6099"/>
                <w:kern w:val="0"/>
                <w:szCs w:val="22"/>
                <w:lang w:val="en-GB" w:eastAsia="en-GB" w:bidi="ar-SA"/>
              </w:rPr>
              <w:t>It should be noted that calprotectin is not distributed homogenously, and results can be variable by up to 20% on the same faecal sample.</w:t>
            </w:r>
          </w:p>
          <w:p>
            <w:pPr>
              <w:pStyle w:val="Normal"/>
              <w:widowControl w:val="false"/>
              <w:suppressAutoHyphens w:val="true"/>
              <w:spacing w:lineRule="auto" w:line="240" w:before="100" w:after="100"/>
              <w:jc w:val="left"/>
              <w:rPr>
                <w:color w:val="BF0041"/>
              </w:rPr>
            </w:pPr>
            <w:r>
              <w:rPr>
                <w:rFonts w:eastAsia="Times New Roman" w:cs="Times New Roman"/>
                <w:color w:val="2A6099"/>
                <w:kern w:val="0"/>
                <w:lang w:val="en-GB" w:eastAsia="en-GB" w:bidi="ar-SA"/>
              </w:rPr>
              <w:t>Diverticulitis and infection (e.g. campylobacter) may cause elevated faecal calprotectin levels. NSAIDs may also cause elevation but not usually more than 200ug/g. Results from mucus like and watery samples should be interpreted with caution as mucus strongly binds calprotectin and watery samples may not contain any actual stool.</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 xml:space="preserve">Interpretation &amp; Clinical </w:t>
            </w:r>
          </w:p>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Decision Value (if applicable)</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val="false"/>
              <w:suppressAutoHyphens w:val="true"/>
              <w:spacing w:lineRule="auto" w:line="240" w:before="100" w:after="100"/>
              <w:jc w:val="left"/>
              <w:rPr>
                <w:color w:val="2A6099"/>
              </w:rPr>
            </w:pPr>
            <w:r>
              <w:rPr>
                <w:color w:val="2A6099"/>
              </w:rPr>
              <w:t>&lt;100ug/g:- Faecal calprotectin within reference range. Unlikely to be IBD, treat as IBS.</w:t>
            </w:r>
          </w:p>
          <w:p>
            <w:pPr>
              <w:pStyle w:val="Normal"/>
              <w:widowControl w:val="false"/>
              <w:suppressAutoHyphens w:val="true"/>
              <w:spacing w:lineRule="auto" w:line="240" w:before="100" w:after="100"/>
              <w:jc w:val="left"/>
              <w:rPr>
                <w:color w:val="2A6099"/>
              </w:rPr>
            </w:pPr>
            <w:r>
              <w:rPr>
                <w:color w:val="2A6099"/>
              </w:rPr>
              <w:t>100-250ug/g:- Faecal calprotectin indeterminate. Consider repeat after 4 weeks unless symptoms (e.g. unexplained iron deficiency anaemia) suggest earlier referral to gastroenterology. Stop NSAID for 4 weeks before retest. If</w:t>
            </w:r>
            <w:r>
              <w:rPr>
                <w:i/>
                <w:iCs/>
                <w:color w:val="2A6099"/>
              </w:rPr>
              <w:t xml:space="preserve"> </w:t>
            </w:r>
            <w:r>
              <w:rPr>
                <w:i w:val="false"/>
                <w:iCs w:val="false"/>
                <w:color w:val="2A6099"/>
              </w:rPr>
              <w:t>still raised, please refer to gastroenterology.</w:t>
            </w:r>
          </w:p>
          <w:p>
            <w:pPr>
              <w:pStyle w:val="Normal"/>
              <w:widowControl w:val="false"/>
              <w:suppressAutoHyphens w:val="true"/>
              <w:spacing w:lineRule="auto" w:line="240" w:before="100" w:after="100"/>
              <w:jc w:val="left"/>
              <w:rPr>
                <w:color w:val="2A6099"/>
              </w:rPr>
            </w:pPr>
            <w:r>
              <w:rPr>
                <w:i w:val="false"/>
                <w:iCs w:val="false"/>
                <w:color w:val="2A6099"/>
              </w:rPr>
              <w:t>&gt;250ug/g:- Faecal calprotectin raised suggestive of IBD. Suggest immediate referral to gastroenterology.</w:t>
            </w:r>
          </w:p>
          <w:p>
            <w:pPr>
              <w:pStyle w:val="Normal"/>
              <w:widowControl w:val="false"/>
              <w:suppressAutoHyphens w:val="true"/>
              <w:spacing w:lineRule="auto" w:line="240" w:before="100" w:after="100"/>
              <w:jc w:val="left"/>
              <w:rPr>
                <w:color w:val="BF0041"/>
              </w:rPr>
            </w:pPr>
            <w:r>
              <w:rPr>
                <w:color w:val="BF0041"/>
              </w:rPr>
            </w:r>
          </w:p>
        </w:tc>
      </w:tr>
      <w:tr>
        <w:trPr/>
        <w:tc>
          <w:tcPr>
            <w:tcW w:w="3119" w:type="dxa"/>
            <w:gridSpan w:val="2"/>
            <w:tcBorders>
              <w:top w:val="nil"/>
              <w:left w:val="nil"/>
              <w:bottom w:val="nil"/>
              <w:right w:val="nil"/>
            </w:tcBorders>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References</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val="false"/>
              <w:suppressAutoHyphens w:val="true"/>
              <w:spacing w:lineRule="auto" w:line="360" w:before="0" w:after="0"/>
              <w:jc w:val="left"/>
              <w:rPr>
                <w:rFonts w:ascii="Calibri" w:hAnsi="Calibri" w:asciiTheme="minorHAnsi" w:hAnsiTheme="minorHAnsi"/>
                <w:color w:val="2A6099"/>
                <w:szCs w:val="22"/>
              </w:rPr>
            </w:pPr>
            <w:r>
              <w:rPr>
                <w:rFonts w:asciiTheme="minorHAnsi" w:hAnsiTheme="minorHAnsi"/>
                <w:color w:val="2A6099"/>
                <w:szCs w:val="22"/>
              </w:rPr>
              <w:t>Buhlmann kit insert</w:t>
            </w:r>
          </w:p>
          <w:p>
            <w:pPr>
              <w:pStyle w:val="Normal"/>
              <w:widowControl w:val="false"/>
              <w:suppressAutoHyphens w:val="true"/>
              <w:spacing w:lineRule="auto" w:line="360" w:before="0" w:after="0"/>
              <w:jc w:val="left"/>
              <w:rPr>
                <w:rFonts w:ascii="Calibri" w:hAnsi="Calibri" w:asciiTheme="minorHAnsi" w:hAnsiTheme="minorHAnsi"/>
                <w:color w:val="2A6099"/>
                <w:szCs w:val="22"/>
              </w:rPr>
            </w:pPr>
            <w:r>
              <w:rPr>
                <w:rFonts w:asciiTheme="minorHAnsi" w:hAnsiTheme="minorHAnsi"/>
                <w:color w:val="2A6099"/>
                <w:szCs w:val="22"/>
              </w:rPr>
              <w:t>NICE CKS Inflammatory Bowel Disease.</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Test code</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FCAL</w:t>
            </w:r>
          </w:p>
        </w:tc>
      </w:tr>
      <w:tr>
        <w:trPr/>
        <w:tc>
          <w:tcPr>
            <w:tcW w:w="3119" w:type="dxa"/>
            <w:gridSpan w:val="2"/>
            <w:tcBorders>
              <w:top w:val="nil"/>
              <w:left w:val="nil"/>
              <w:bottom w:val="nil"/>
              <w:right w:val="nil"/>
            </w:tcBorders>
            <w:shd w:color="auto" w:fill="auto" w:val="clear"/>
          </w:tcPr>
          <w:p>
            <w:pPr>
              <w:pStyle w:val="Normal"/>
              <w:widowControl w:val="false"/>
              <w:suppressAutoHyphens w:val="true"/>
              <w:spacing w:lineRule="auto" w:line="360" w:before="0" w:after="0"/>
              <w:jc w:val="left"/>
              <w:rPr>
                <w:b/>
                <w:b/>
                <w:sz w:val="24"/>
              </w:rPr>
            </w:pPr>
            <w:r>
              <w:rPr>
                <w:rFonts w:eastAsia="Times New Roman" w:cs="Times New Roman"/>
                <w:b/>
                <w:kern w:val="0"/>
                <w:sz w:val="24"/>
                <w:szCs w:val="20"/>
                <w:lang w:val="en-GB" w:bidi="ar-SA"/>
              </w:rPr>
              <w:t>Lab Handling</w:t>
            </w:r>
          </w:p>
        </w:tc>
        <w:tc>
          <w:tcPr>
            <w:tcW w:w="280" w:type="dxa"/>
            <w:tcBorders>
              <w:top w:val="nil"/>
              <w:left w:val="nil"/>
              <w:bottom w:val="nil"/>
              <w:right w:val="nil"/>
            </w:tcBorders>
            <w:shd w:color="auto" w:fill="auto" w:val="clear"/>
          </w:tcPr>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auto" w:val="clear"/>
          </w:tcPr>
          <w:p>
            <w:pPr>
              <w:pStyle w:val="NoSpacing"/>
              <w:widowControl w:val="false"/>
              <w:suppressAutoHyphens w:val="true"/>
              <w:spacing w:before="0" w:after="0"/>
              <w:jc w:val="left"/>
              <w:rPr>
                <w:rFonts w:eastAsia="Times New Roman" w:cs="Times New Roman"/>
                <w:color w:val="2A6099"/>
                <w:kern w:val="0"/>
                <w:lang w:val="en-GB" w:bidi="ar-SA"/>
              </w:rPr>
            </w:pPr>
            <w:r>
              <w:rPr>
                <w:rFonts w:eastAsia="Times New Roman" w:cs="Times New Roman"/>
                <w:color w:val="2A6099"/>
                <w:kern w:val="0"/>
                <w:szCs w:val="22"/>
                <w:lang w:val="en-GB" w:bidi="ar-SA"/>
              </w:rPr>
              <w:t>Store sample at 4°C upon receipt. Sample must be extracted for analysis within 3 days of receipt in the laboratory.</w:t>
            </w:r>
          </w:p>
          <w:p>
            <w:pPr>
              <w:pStyle w:val="NoSpacing"/>
              <w:widowControl w:val="false"/>
              <w:suppressAutoHyphens w:val="true"/>
              <w:spacing w:before="0" w:after="0"/>
              <w:jc w:val="left"/>
              <w:rPr>
                <w:rFonts w:ascii="Calibri" w:hAnsi="Calibri" w:asciiTheme="minorHAnsi" w:hAnsiTheme="minorHAnsi"/>
                <w:szCs w:val="22"/>
              </w:rPr>
            </w:pPr>
            <w:r>
              <w:rPr>
                <w:rFonts w:asciiTheme="minorHAnsi" w:hAnsiTheme="minorHAnsi"/>
                <w:szCs w:val="22"/>
              </w:rPr>
            </w:r>
          </w:p>
        </w:tc>
      </w:tr>
    </w:tbl>
    <w:p>
      <w:pPr>
        <w:pStyle w:val="Normal"/>
        <w:spacing w:lineRule="auto" w:line="360"/>
        <w:rPr/>
      </w:pPr>
      <w:r>
        <w:rPr/>
      </w:r>
    </w:p>
    <w:sectPr>
      <w:headerReference w:type="default" r:id="rId3"/>
      <w:footerReference w:type="default" r:id="rId4"/>
      <w:type w:val="nextPage"/>
      <w:pgSz w:w="11906" w:h="16838"/>
      <w:pgMar w:left="754" w:right="856" w:gutter="0" w:header="284" w:top="1560" w:footer="299"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auto"/>
    <w:pitch w:val="default"/>
  </w:font>
  <w:font w:name="Calibri">
    <w:charset w:val="01"/>
    <w:family w:val="auto"/>
    <w:pitch w:val="default"/>
  </w:font>
  <w:font w:name="Arial">
    <w:charset w:val="01"/>
    <w:family w:val="auto"/>
    <w:pitch w:val="default"/>
  </w:font>
  <w:font w:name="Calibri Light (Heading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2"/>
        <w:szCs w:val="10"/>
      </w:rPr>
    </w:pPr>
    <w:r>
      <w:rPr>
        <w:b/>
        <w:bCs/>
        <w:sz w:val="2"/>
        <w:szCs w:val="10"/>
      </w:rPr>
    </w:r>
  </w:p>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16"/>
        <w:lang w:val="en-US"/>
      </w:rPr>
    </w:pPr>
    <w:r>
      <w:rPr>
        <w:b/>
        <w:bCs/>
        <w:sz w:val="16"/>
      </w:rPr>
      <w:t>Version 1.</w:t>
    </w:r>
    <w:r>
      <w:rPr>
        <w:b/>
        <w:bCs/>
        <w:sz w:val="16"/>
      </w:rPr>
      <w:t>6</w:t>
    </w:r>
    <w:r>
      <w:rPr>
        <w:b/>
        <w:bCs/>
        <w:sz w:val="16"/>
      </w:rPr>
      <w:t xml:space="preserve"> / May 2024</w:t>
      <w:tab/>
      <w:t>Approved by: Consultant Biochemist</w:t>
      <w:tab/>
    </w:r>
    <w:r>
      <w:rPr>
        <w:b/>
        <w:bCs/>
        <w:sz w:val="16"/>
        <w:lang w:val="en-US"/>
      </w:rPr>
      <w:t xml:space="preserve">Page </w:t>
    </w:r>
    <w:r>
      <w:rPr>
        <w:b/>
        <w:bCs/>
        <w:sz w:val="16"/>
        <w:lang w:val="en-US"/>
      </w:rPr>
      <w:fldChar w:fldCharType="begin"/>
    </w:r>
    <w:r>
      <w:rPr>
        <w:sz w:val="16"/>
        <w:b/>
        <w:bCs/>
        <w:lang w:val="en-US"/>
      </w:rPr>
      <w:instrText xml:space="preserve"> PAGE </w:instrText>
    </w:r>
    <w:r>
      <w:rPr>
        <w:sz w:val="16"/>
        <w:b/>
        <w:bCs/>
        <w:lang w:val="en-US"/>
      </w:rPr>
      <w:fldChar w:fldCharType="separate"/>
    </w:r>
    <w:r>
      <w:rPr>
        <w:sz w:val="16"/>
        <w:b/>
        <w:bCs/>
        <w:lang w:val="en-US"/>
      </w:rPr>
      <w:t>2</w:t>
    </w:r>
    <w:r>
      <w:rPr>
        <w:sz w:val="16"/>
        <w:b/>
        <w:bCs/>
        <w:lang w:val="en-US"/>
      </w:rPr>
      <w:fldChar w:fldCharType="end"/>
    </w:r>
    <w:r>
      <w:rPr>
        <w:b/>
        <w:bCs/>
        <w:sz w:val="16"/>
        <w:lang w:val="en-US"/>
      </w:rPr>
      <w:t xml:space="preserve"> of </w:t>
    </w:r>
    <w:r>
      <w:rPr>
        <w:b/>
        <w:bCs/>
        <w:sz w:val="16"/>
        <w:lang w:val="en-US"/>
      </w:rPr>
      <w:fldChar w:fldCharType="begin"/>
    </w:r>
    <w:r>
      <w:rPr>
        <w:sz w:val="16"/>
        <w:b/>
        <w:bCs/>
        <w:lang w:val="en-US"/>
      </w:rPr>
      <w:instrText xml:space="preserve"> NUMPAGES </w:instrText>
    </w:r>
    <w:r>
      <w:rPr>
        <w:sz w:val="16"/>
        <w:b/>
        <w:bCs/>
        <w:lang w:val="en-US"/>
      </w:rPr>
      <w:fldChar w:fldCharType="separate"/>
    </w:r>
    <w:r>
      <w:rPr>
        <w:sz w:val="16"/>
        <w:b/>
        <w:bCs/>
        <w:lang w:val="en-US"/>
      </w:rPr>
      <w:t>2</w:t>
    </w:r>
    <w:r>
      <w:rPr>
        <w:sz w:val="16"/>
        <w:b/>
        <w:bCs/>
        <w:lang w:val="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left" w:pos="9000" w:leader="none"/>
      </w:tabs>
      <w:rPr/>
    </w:pPr>
    <w:r>
      <w:drawing>
        <wp:anchor behindDoc="1" distT="0" distB="0" distL="0" distR="0" simplePos="0" locked="0" layoutInCell="0" allowOverlap="1" relativeHeight="3">
          <wp:simplePos x="0" y="0"/>
          <wp:positionH relativeFrom="margin">
            <wp:posOffset>5664200</wp:posOffset>
          </wp:positionH>
          <wp:positionV relativeFrom="paragraph">
            <wp:posOffset>85090</wp:posOffset>
          </wp:positionV>
          <wp:extent cx="1085850" cy="363220"/>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1085850" cy="363220"/>
                  </a:xfrm>
                  <a:prstGeom prst="rect">
                    <a:avLst/>
                  </a:prstGeom>
                </pic:spPr>
              </pic:pic>
            </a:graphicData>
          </a:graphic>
        </wp:anchor>
      </w:drawing>
    </w:r>
    <w:r>
      <w:rPr/>
      <w:tab/>
    </w:r>
  </w:p>
  <w:p>
    <w:pPr>
      <w:pStyle w:val="Header"/>
      <w:rPr/>
    </w:pPr>
    <w:r>
      <w:rPr/>
    </w:r>
  </w:p>
  <w:p>
    <w:pPr>
      <w:pStyle w:val="Header"/>
      <w:rPr/>
    </w:pPr>
    <w:r>
      <w:rPr/>
    </w:r>
  </w:p>
  <w:p>
    <w:pPr>
      <w:pStyle w:val="Header"/>
      <w:jc w:val="right"/>
      <w:rPr>
        <w:sz w:val="14"/>
        <w:szCs w:val="14"/>
      </w:rPr>
    </w:pPr>
    <w:r>
      <w:rPr>
        <w:sz w:val="14"/>
        <w:szCs w:val="14"/>
      </w:rPr>
    </w:r>
  </w:p>
  <w:p>
    <w:pPr>
      <w:pStyle w:val="Header"/>
      <w:jc w:val="right"/>
      <w:rPr>
        <w:b/>
        <w:b/>
        <w:sz w:val="16"/>
        <w:szCs w:val="14"/>
      </w:rPr>
    </w:pPr>
    <w:r>
      <w:rPr>
        <w:b/>
        <w:sz w:val="16"/>
        <w:szCs w:val="14"/>
      </w:rPr>
      <w:t>PF-PTD-81</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29b1"/>
    <w:pPr>
      <w:widowControl/>
      <w:suppressAutoHyphens w:val="true"/>
      <w:bidi w:val="0"/>
      <w:spacing w:lineRule="auto" w:line="276" w:before="0" w:after="0"/>
      <w:jc w:val="left"/>
    </w:pPr>
    <w:rPr>
      <w:rFonts w:ascii="Calibri" w:hAnsi="Calibri" w:eastAsia="Times New Roman" w:cs="Times New Roman"/>
      <w:color w:val="auto"/>
      <w:kern w:val="0"/>
      <w:sz w:val="22"/>
      <w:szCs w:val="20"/>
      <w:lang w:val="en-GB" w:eastAsia="en-US" w:bidi="ar-SA"/>
    </w:rPr>
  </w:style>
  <w:style w:type="paragraph" w:styleId="Heading1">
    <w:name w:val="Heading 1"/>
    <w:basedOn w:val="Normal"/>
    <w:next w:val="Normal"/>
    <w:qFormat/>
    <w:rsid w:val="00410abf"/>
    <w:pPr>
      <w:keepNext w:val="true"/>
      <w:spacing w:before="240" w:after="60"/>
      <w:outlineLvl w:val="0"/>
    </w:pPr>
    <w:rPr>
      <w:b/>
      <w:iCs/>
      <w:caps/>
      <w:kern w:val="2"/>
      <w:sz w:val="28"/>
      <w:lang w:val="en-US"/>
    </w:rPr>
  </w:style>
  <w:style w:type="paragraph" w:styleId="Heading2">
    <w:name w:val="Heading 2"/>
    <w:basedOn w:val="Normal"/>
    <w:next w:val="Normal"/>
    <w:qFormat/>
    <w:pPr>
      <w:keepNext w:val="true"/>
      <w:spacing w:before="240" w:after="60"/>
      <w:outlineLvl w:val="1"/>
    </w:pPr>
    <w:rPr>
      <w:rFonts w:cs="Arial"/>
      <w:b/>
      <w:bCs/>
      <w:sz w:val="24"/>
      <w:szCs w:val="28"/>
      <w:lang w:val="en-US"/>
    </w:rPr>
  </w:style>
  <w:style w:type="paragraph" w:styleId="Heading3">
    <w:name w:val="Heading 3"/>
    <w:basedOn w:val="Normal"/>
    <w:next w:val="Normal"/>
    <w:qFormat/>
    <w:pPr>
      <w:keepNext w:val="true"/>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styleId="DefaultParagraphFont" w:default="1">
    <w:name w:val="Default Paragraph Font"/>
    <w:uiPriority w:val="1"/>
    <w:semiHidden/>
    <w:unhideWhenUsed/>
    <w:qFormat/>
    <w:rPr/>
  </w:style>
  <w:style w:type="character" w:styleId="Headings" w:customStyle="1">
    <w:name w:val="Headings"/>
    <w:qFormat/>
    <w:rsid w:val="00cd78d1"/>
    <w:rPr>
      <w:rFonts w:ascii="Arial" w:hAnsi="Arial"/>
      <w:b/>
      <w:bCs/>
      <w:sz w:val="24"/>
    </w:rPr>
  </w:style>
  <w:style w:type="character" w:styleId="FooterChar" w:customStyle="1">
    <w:name w:val="Footer Char"/>
    <w:link w:val="Footer"/>
    <w:qFormat/>
    <w:rsid w:val="00a9048f"/>
    <w:rPr>
      <w:rFonts w:ascii="Arial" w:hAnsi="Arial" w:cs="Tahoma"/>
      <w:sz w:val="22"/>
      <w:lang w:val="en-GB" w:eastAsia="en-US" w:bidi="ar-SA"/>
    </w:rPr>
  </w:style>
  <w:style w:type="character" w:styleId="Heading4Char" w:customStyle="1">
    <w:name w:val="Heading 4 Char"/>
    <w:link w:val="Heading4"/>
    <w:qFormat/>
    <w:rsid w:val="00a9048f"/>
    <w:rPr>
      <w:rFonts w:ascii="Arial" w:hAnsi="Arial" w:cs="Tahoma"/>
      <w:b/>
      <w:bCs/>
      <w:color w:val="FF0000"/>
      <w:sz w:val="24"/>
      <w:szCs w:val="24"/>
      <w:lang w:val="en-GB" w:eastAsia="en-US" w:bidi="ar-SA"/>
    </w:rPr>
  </w:style>
  <w:style w:type="character" w:styleId="BodyTextTables2" w:customStyle="1">
    <w:name w:val="Body Text - Tables 2"/>
    <w:qFormat/>
    <w:rsid w:val="0059753c"/>
    <w:rPr>
      <w:rFonts w:ascii="Arial" w:hAnsi="Arial"/>
      <w:sz w:val="24"/>
    </w:rPr>
  </w:style>
  <w:style w:type="paragraph" w:styleId="Heading">
    <w:name w:val="Heading"/>
    <w:basedOn w:val="Normal"/>
    <w:next w:val="TextBody"/>
    <w:qFormat/>
    <w:pPr>
      <w:keepNext w:val="true"/>
      <w:spacing w:before="240" w:after="120"/>
    </w:pPr>
    <w:rPr>
      <w:rFonts w:ascii="Calibri Light (Headings)" w:hAnsi="Calibri Light (Headings)" w:eastAsia="Microsoft YaHei" w:cs="Mangal"/>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cs="Mangal"/>
      <w:sz w:val="24"/>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sz w:val="24"/>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320" w:leader="none"/>
        <w:tab w:val="right" w:pos="8640" w:leader="none"/>
      </w:tabs>
    </w:pPr>
    <w:rPr>
      <w:rFonts w:cs="Tahoma"/>
    </w:rPr>
  </w:style>
  <w:style w:type="paragraph" w:styleId="Header">
    <w:name w:val="Header"/>
    <w:basedOn w:val="Normal"/>
    <w:pPr>
      <w:tabs>
        <w:tab w:val="clear" w:pos="720"/>
        <w:tab w:val="center" w:pos="4320" w:leader="none"/>
        <w:tab w:val="right" w:pos="8640" w:leader="none"/>
      </w:tabs>
    </w:pPr>
    <w:rPr>
      <w:rFonts w:cs="Tahoma"/>
    </w:rPr>
  </w:style>
  <w:style w:type="paragraph" w:styleId="BodyTextFrontPage" w:customStyle="1">
    <w:name w:val="BodyText Front Page"/>
    <w:basedOn w:val="Normal"/>
    <w:qFormat/>
    <w:rsid w:val="00d838b4"/>
    <w:pPr>
      <w:jc w:val="center"/>
    </w:pPr>
    <w:rPr>
      <w:sz w:val="24"/>
    </w:rPr>
  </w:style>
  <w:style w:type="paragraph" w:styleId="Contents2">
    <w:name w:val="TOC 2"/>
    <w:basedOn w:val="Heading2"/>
    <w:next w:val="Normal"/>
    <w:autoRedefine/>
    <w:semiHidden/>
    <w:rsid w:val="00a6576b"/>
    <w:pPr>
      <w:keepNext w:val="false"/>
      <w:spacing w:before="120" w:after="0"/>
      <w:ind w:left="220" w:hanging="0"/>
      <w:outlineLvl w:val="9"/>
    </w:pPr>
    <w:rPr>
      <w:rFonts w:cs="Times New Roman"/>
      <w:b w:val="false"/>
      <w:bCs w:val="false"/>
      <w:iCs/>
      <w:szCs w:val="20"/>
      <w:lang w:val="en-GB"/>
    </w:rPr>
  </w:style>
  <w:style w:type="paragraph" w:styleId="Contents1">
    <w:name w:val="TOC 1"/>
    <w:basedOn w:val="Normal"/>
    <w:next w:val="Normal"/>
    <w:autoRedefine/>
    <w:semiHidden/>
    <w:rsid w:val="00dc69ba"/>
    <w:pPr>
      <w:spacing w:before="240" w:after="120"/>
    </w:pPr>
    <w:rPr>
      <w:b/>
      <w:bCs/>
    </w:rPr>
  </w:style>
  <w:style w:type="paragraph" w:styleId="Contents3">
    <w:name w:val="TOC 3"/>
    <w:basedOn w:val="Normal"/>
    <w:next w:val="Normal"/>
    <w:autoRedefine/>
    <w:semiHidden/>
    <w:rsid w:val="00a6576b"/>
    <w:pPr>
      <w:ind w:left="440" w:hanging="0"/>
    </w:pPr>
    <w:rPr/>
  </w:style>
  <w:style w:type="paragraph" w:styleId="Contents4">
    <w:name w:val="TOC 4"/>
    <w:basedOn w:val="Normal"/>
    <w:next w:val="Normal"/>
    <w:autoRedefine/>
    <w:semiHidden/>
    <w:pPr>
      <w:ind w:left="660" w:hanging="0"/>
    </w:pPr>
    <w:rPr>
      <w:rFonts w:ascii="Times New Roman" w:hAnsi="Times New Roman"/>
      <w:sz w:val="20"/>
    </w:rPr>
  </w:style>
  <w:style w:type="paragraph" w:styleId="Contents5">
    <w:name w:val="TOC 5"/>
    <w:basedOn w:val="Normal"/>
    <w:next w:val="Normal"/>
    <w:autoRedefine/>
    <w:semiHidden/>
    <w:pPr>
      <w:ind w:left="880" w:hanging="0"/>
    </w:pPr>
    <w:rPr>
      <w:rFonts w:ascii="Times New Roman" w:hAnsi="Times New Roman"/>
      <w:sz w:val="20"/>
    </w:rPr>
  </w:style>
  <w:style w:type="paragraph" w:styleId="Contents6">
    <w:name w:val="TOC 6"/>
    <w:basedOn w:val="Normal"/>
    <w:next w:val="Normal"/>
    <w:autoRedefine/>
    <w:semiHidden/>
    <w:pPr>
      <w:ind w:left="1100" w:hanging="0"/>
    </w:pPr>
    <w:rPr>
      <w:rFonts w:ascii="Times New Roman" w:hAnsi="Times New Roman"/>
      <w:sz w:val="20"/>
    </w:rPr>
  </w:style>
  <w:style w:type="paragraph" w:styleId="Contents7">
    <w:name w:val="TOC 7"/>
    <w:basedOn w:val="Normal"/>
    <w:next w:val="Normal"/>
    <w:autoRedefine/>
    <w:semiHidden/>
    <w:pPr>
      <w:ind w:left="1320" w:hanging="0"/>
    </w:pPr>
    <w:rPr>
      <w:rFonts w:ascii="Times New Roman" w:hAnsi="Times New Roman"/>
      <w:sz w:val="20"/>
    </w:rPr>
  </w:style>
  <w:style w:type="paragraph" w:styleId="Contents8">
    <w:name w:val="TOC 8"/>
    <w:basedOn w:val="Normal"/>
    <w:next w:val="Normal"/>
    <w:autoRedefine/>
    <w:semiHidden/>
    <w:pPr>
      <w:ind w:left="1540" w:hanging="0"/>
    </w:pPr>
    <w:rPr>
      <w:rFonts w:ascii="Times New Roman" w:hAnsi="Times New Roman"/>
      <w:sz w:val="20"/>
    </w:rPr>
  </w:style>
  <w:style w:type="paragraph" w:styleId="Contents9">
    <w:name w:val="TOC 9"/>
    <w:basedOn w:val="Normal"/>
    <w:next w:val="Normal"/>
    <w:autoRedefine/>
    <w:semiHidden/>
    <w:pPr>
      <w:ind w:left="1760" w:hanging="0"/>
    </w:pPr>
    <w:rPr>
      <w:rFonts w:ascii="Times New Roman" w:hAnsi="Times New Roman"/>
      <w:sz w:val="20"/>
    </w:rPr>
  </w:style>
  <w:style w:type="paragraph" w:styleId="MainTitle" w:customStyle="1">
    <w:name w:val="Main Title"/>
    <w:basedOn w:val="Heading1"/>
    <w:qFormat/>
    <w:rsid w:val="00d838b4"/>
    <w:pPr>
      <w:jc w:val="center"/>
    </w:pPr>
    <w:rPr>
      <w:bCs/>
      <w:iCs w:val="false"/>
      <w:sz w:val="40"/>
    </w:rPr>
  </w:style>
  <w:style w:type="paragraph" w:styleId="BodyText2ndlevel" w:customStyle="1">
    <w:name w:val="Body Text - 2nd level"/>
    <w:basedOn w:val="Normal"/>
    <w:qFormat/>
    <w:rsid w:val="0002557f"/>
    <w:pPr>
      <w:ind w:left="1066" w:hanging="0"/>
    </w:pPr>
    <w:rPr>
      <w:sz w:val="24"/>
    </w:rPr>
  </w:style>
  <w:style w:type="paragraph" w:styleId="Bodytext1stLevel" w:customStyle="1">
    <w:name w:val="Body text - 1st Level"/>
    <w:basedOn w:val="Normal"/>
    <w:qFormat/>
    <w:rsid w:val="0002557f"/>
    <w:pPr>
      <w:ind w:left="390" w:hanging="0"/>
    </w:pPr>
    <w:rPr>
      <w:sz w:val="24"/>
    </w:rPr>
  </w:style>
  <w:style w:type="paragraph" w:styleId="NoSpacing">
    <w:name w:val="No Spacing"/>
    <w:uiPriority w:val="1"/>
    <w:qFormat/>
    <w:rsid w:val="00386207"/>
    <w:pPr>
      <w:widowControl/>
      <w:suppressAutoHyphens w:val="true"/>
      <w:bidi w:val="0"/>
      <w:spacing w:before="0" w:after="0"/>
      <w:jc w:val="left"/>
    </w:pPr>
    <w:rPr>
      <w:rFonts w:ascii="Calibri" w:hAnsi="Calibri" w:eastAsia="Times New Roman" w:cs="Times New Roman"/>
      <w:color w:val="auto"/>
      <w:kern w:val="0"/>
      <w:sz w:val="22"/>
      <w:szCs w:val="20"/>
      <w:lang w:val="en-GB" w:eastAsia="en-US" w:bidi="ar-SA"/>
    </w:rPr>
  </w:style>
  <w:style w:type="numbering" w:styleId="NoList" w:default="1">
    <w:name w:val="No List"/>
    <w:uiPriority w:val="99"/>
    <w:semiHidden/>
    <w:unhideWhenUsed/>
    <w:qFormat/>
  </w:style>
  <w:style w:type="numbering" w:styleId="NumberingMain" w:customStyle="1">
    <w:name w:val="Numbering - Main"/>
    <w:qFormat/>
    <w:rsid w:val="00620713"/>
  </w:style>
  <w:style w:type="numbering" w:styleId="Numbering2ndLevel" w:customStyle="1">
    <w:name w:val="Numbering - 2nd Level"/>
    <w:qFormat/>
    <w:rsid w:val="00891dbe"/>
  </w:style>
  <w:style w:type="numbering" w:styleId="StyleBulleted" w:customStyle="1">
    <w:name w:val="Style Bulleted"/>
    <w:qFormat/>
    <w:rsid w:val="00fa1752"/>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d7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LibreOffice/7.4.7.2$Windows_X86_64 LibreOffice_project/723314e595e8007d3cf785c16538505a1c878ca5</Application>
  <AppVersion>15.0000</AppVersion>
  <Pages>2</Pages>
  <Words>406</Words>
  <Characters>2311</Characters>
  <CharactersWithSpaces>2677</CharactersWithSpaces>
  <Paragraphs>46</Paragraphs>
  <Company>Basildon &amp; Thurrock GHT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2017-12-21T14:45:00Z</dcterms:created>
  <dc:creator>Katherine Reade</dc:creator>
  <dc:description/>
  <dc:language>en-GB</dc:language>
  <cp:lastModifiedBy/>
  <cp:lastPrinted>2013-05-21T17:03:00Z</cp:lastPrinted>
  <dcterms:modified xsi:type="dcterms:W3CDTF">2024-05-29T16:44:10Z</dcterms:modified>
  <cp:revision>19</cp:revision>
  <dc:subject/>
  <dc:title>Faecal Calprotectin</dc:title>
</cp:coreProperties>
</file>

<file path=docProps/custom.xml><?xml version="1.0" encoding="utf-8"?>
<Properties xmlns="http://schemas.openxmlformats.org/officeDocument/2006/custom-properties" xmlns:vt="http://schemas.openxmlformats.org/officeDocument/2006/docPropsVTypes"/>
</file>