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tbl>
      <w:tblPr>
        <w:tblStyle w:val="TableGrid"/>
        <w:tblW w:w="10631"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3"/>
        <w:gridCol w:w="2836"/>
        <w:gridCol w:w="282"/>
        <w:gridCol w:w="7229"/>
      </w:tblGrid>
      <w:tr>
        <w:trPr>
          <w:trHeight w:val="985" w:hRule="atLeast"/>
        </w:trPr>
        <w:tc>
          <w:tcPr>
            <w:tcW w:w="10630" w:type="dxa"/>
            <w:gridSpan w:val="4"/>
            <w:tcBorders>
              <w:top w:val="nil"/>
              <w:left w:val="nil"/>
              <w:bottom w:val="nil"/>
              <w:right w:val="nil"/>
            </w:tcBorders>
          </w:tcPr>
          <w:p>
            <w:pPr>
              <w:pStyle w:val="Normal"/>
              <w:widowControl/>
              <w:spacing w:before="0" w:after="0"/>
              <w:jc w:val="left"/>
              <w:rPr>
                <w:b/>
                <w:b/>
                <w:sz w:val="36"/>
              </w:rPr>
            </w:pPr>
            <w:r>
              <w:rPr>
                <w:rFonts w:eastAsia="Times New Roman" w:cs="Times New Roman"/>
                <w:b/>
                <w:kern w:val="0"/>
                <w:sz w:val="36"/>
                <w:szCs w:val="20"/>
                <w:lang w:val="en-GB" w:bidi="ar-SA"/>
              </w:rPr>
              <w:t>Biotinidase</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Synonyms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Clinical Indication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Biotinidase deficiency is an autosomal recessive metabolic disorder in which the body is not able to process the nutrient biotin properly.</w:t>
            </w:r>
          </w:p>
          <w:p>
            <w:pPr>
              <w:pStyle w:val="Normal"/>
              <w:widowControl/>
              <w:spacing w:lineRule="auto" w:line="240" w:before="100" w:after="100"/>
              <w:jc w:val="left"/>
              <w:rPr>
                <w:rFonts w:eastAsia="Times New Roman" w:cs="Times New Roman"/>
                <w:kern w:val="0"/>
                <w:lang w:val="en-GB" w:bidi="ar-SA"/>
              </w:rPr>
            </w:pPr>
            <w:r>
              <w:rPr>
                <w:rFonts w:eastAsia="Times New Roman" w:cs="Times New Roman"/>
                <w:kern w:val="0"/>
                <w:szCs w:val="22"/>
                <w:lang w:val="en-GB" w:eastAsia="en-GB" w:bidi="ar-SA"/>
              </w:rPr>
              <w:t>Biotin, sometimes called vitamin H, is an important water-soluble nutrient that aids in the metabolism of fats, carbohydrates and proteins. Biotin deficiency can result in behavioural disorders, lack of coordination, learning disabilities and seizure. Biotin supplementation can alleviate and sometimes totally arrest such symptoms. Symptoms of a biotinidase deficiency can appear several days after birth.</w:t>
            </w:r>
            <w:r>
              <w:rPr>
                <w:rFonts w:eastAsia="Times New Roman" w:cs="Times New Roman"/>
                <w:kern w:val="0"/>
                <w:szCs w:val="20"/>
                <w:lang w:val="en-GB" w:bidi="ar-SA"/>
              </w:rPr>
              <w:t xml:space="preserve"> </w:t>
            </w:r>
          </w:p>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Available if requested by Consultant Paediatrician or if agreed with Consultant Biochemist.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Part of Profile / See Also</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Request Form</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Combined Pathology manual Blood form or ICE request</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Availability / Frequency of Analysis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Analysed by the Biochemical Genetics Laboratory, Addenbrookes Hospital, if specific criteria met.</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Turnaround Time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2 weeks</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Patient Preparation</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Sample Requirements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Specimen Type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Plasma</w:t>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Volume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0.5 ml minimum</w:t>
            </w:r>
          </w:p>
        </w:tc>
      </w:tr>
      <w:tr>
        <w:trPr/>
        <w:tc>
          <w:tcPr>
            <w:tcW w:w="283"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kern w:val="0"/>
                <w:szCs w:val="20"/>
                <w:lang w:val="en-GB" w:bidi="ar-SA"/>
              </w:rPr>
            </w:r>
          </w:p>
        </w:tc>
        <w:tc>
          <w:tcPr>
            <w:tcW w:w="2836" w:type="dxa"/>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Container</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 </w:t>
            </w: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238250" cy="42735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1238250" cy="427355"/>
                          </a:xfrm>
                          <a:prstGeom prst="rect">
                            <a:avLst/>
                          </a:prstGeom>
                        </pic:spPr>
                      </pic:pic>
                    </a:graphicData>
                  </a:graphic>
                </wp:inline>
              </w:drawing>
            </w:r>
            <w:r>
              <w:rPr>
                <w:rFonts w:eastAsia="Times New Roman" w:cs="Times New Roman"/>
                <w:kern w:val="0"/>
                <w:szCs w:val="22"/>
                <w:lang w:val="en-GB" w:eastAsia="en-GB" w:bidi="ar-SA"/>
              </w:rPr>
              <w:t xml:space="preserve"> Paediatric green top (lithium-heparin)</w:t>
            </w:r>
          </w:p>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 xml:space="preserve">Or  </w:t>
            </w:r>
            <w:r>
              <w:rPr>
                <w:rFonts w:eastAsia="Times New Roman" w:cs="Times New Roman"/>
                <w:kern w:val="0"/>
                <w:szCs w:val="20"/>
                <w:lang w:val="en-GB" w:bidi="ar-SA"/>
              </w:rPr>
              <w:drawing>
                <wp:inline distT="0" distB="0" distL="0" distR="0">
                  <wp:extent cx="1238250" cy="3429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238250" cy="342900"/>
                          </a:xfrm>
                          <a:prstGeom prst="rect">
                            <a:avLst/>
                          </a:prstGeom>
                        </pic:spPr>
                      </pic:pic>
                    </a:graphicData>
                  </a:graphic>
                </wp:inline>
              </w:drawing>
            </w:r>
            <w:r>
              <w:rPr>
                <w:rFonts w:eastAsia="Times New Roman" w:cs="Times New Roman"/>
                <w:kern w:val="0"/>
                <w:szCs w:val="22"/>
                <w:lang w:val="en-GB" w:eastAsia="en-GB" w:bidi="ar-SA"/>
              </w:rPr>
              <w:t xml:space="preserve"> Paediatric orange top (lithium heparin)</w:t>
            </w:r>
          </w:p>
          <w:p>
            <w:pPr>
              <w:pStyle w:val="Normal"/>
              <w:widowControl/>
              <w:tabs>
                <w:tab w:val="clear" w:pos="720"/>
                <w:tab w:val="left" w:pos="3705" w:leader="none"/>
              </w:tabs>
              <w:spacing w:lineRule="auto" w:line="240" w:before="100" w:after="100"/>
              <w:jc w:val="left"/>
              <w:rPr>
                <w:rFonts w:ascii="Calibri" w:hAnsi="Calibri" w:asciiTheme="minorHAnsi" w:hAnsiTheme="minorHAnsi"/>
                <w:szCs w:val="22"/>
                <w:lang w:eastAsia="en-GB"/>
              </w:rPr>
            </w:pPr>
            <w:r>
              <w:rPr>
                <w:rFonts w:eastAsia="Times New Roman" w:cs="Times New Roman"/>
                <w:color w:val="FF0000"/>
                <w:kern w:val="0"/>
                <w:szCs w:val="22"/>
                <w:lang w:val="en-GB" w:eastAsia="en-GB" w:bidi="ar-SA"/>
              </w:rPr>
              <w:t>Samples must be transported to laboratory immediately</w:t>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 Range &amp; Units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Provided on the referral laboratory report.</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Interferences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 xml:space="preserve">Interpretation &amp; Clinical </w:t>
            </w:r>
          </w:p>
          <w:p>
            <w:pPr>
              <w:pStyle w:val="Normal"/>
              <w:widowControl/>
              <w:spacing w:lineRule="auto" w:line="360" w:before="0" w:after="0"/>
              <w:jc w:val="left"/>
              <w:rPr>
                <w:b/>
                <w:b/>
                <w:sz w:val="24"/>
              </w:rPr>
            </w:pPr>
            <w:r>
              <w:rPr>
                <w:rFonts w:eastAsia="Times New Roman" w:cs="Times New Roman"/>
                <w:b/>
                <w:kern w:val="0"/>
                <w:sz w:val="24"/>
                <w:szCs w:val="20"/>
                <w:lang w:val="en-GB" w:bidi="ar-SA"/>
              </w:rPr>
              <w:t>Decision Value (if applicable)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240" w:before="100" w:after="100"/>
              <w:jc w:val="left"/>
              <w:rPr>
                <w:rFonts w:ascii="Calibri" w:hAnsi="Calibri" w:asciiTheme="minorHAnsi" w:hAnsiTheme="minorHAnsi"/>
                <w:szCs w:val="22"/>
                <w:lang w:eastAsia="en-GB"/>
              </w:rPr>
            </w:pPr>
            <w:r>
              <w:rPr>
                <w:rFonts w:eastAsia="Times New Roman" w:cs="Times New Roman"/>
                <w:kern w:val="0"/>
                <w:szCs w:val="22"/>
                <w:lang w:val="en-GB" w:eastAsia="en-GB" w:bidi="ar-SA"/>
              </w:rPr>
              <w:t>Provided on the referral laboratory report.</w:t>
            </w:r>
          </w:p>
        </w:tc>
      </w:tr>
      <w:tr>
        <w:trPr/>
        <w:tc>
          <w:tcPr>
            <w:tcW w:w="3119" w:type="dxa"/>
            <w:gridSpan w:val="2"/>
            <w:tcBorders>
              <w:top w:val="nil"/>
              <w:left w:val="nil"/>
              <w:bottom w:val="nil"/>
              <w:right w:val="nil"/>
            </w:tcBorders>
          </w:tcPr>
          <w:p>
            <w:pPr>
              <w:pStyle w:val="Normal"/>
              <w:widowControl/>
              <w:spacing w:lineRule="auto" w:line="360" w:before="0" w:after="0"/>
              <w:jc w:val="left"/>
              <w:rPr>
                <w:b/>
                <w:b/>
                <w:sz w:val="24"/>
              </w:rPr>
            </w:pPr>
            <w:r>
              <w:rPr>
                <w:rFonts w:eastAsia="Times New Roman" w:cs="Times New Roman"/>
                <w:b/>
                <w:kern w:val="0"/>
                <w:sz w:val="24"/>
                <w:szCs w:val="20"/>
                <w:lang w:val="en-GB" w:bidi="ar-SA"/>
              </w:rPr>
              <w:t>References</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r>
          </w:p>
        </w:tc>
      </w:tr>
      <w:tr>
        <w:trPr/>
        <w:tc>
          <w:tcPr>
            <w:tcW w:w="3119" w:type="dxa"/>
            <w:gridSpan w:val="2"/>
            <w:tcBorders>
              <w:top w:val="nil"/>
              <w:left w:val="nil"/>
              <w:bottom w:val="nil"/>
              <w:right w:val="nil"/>
            </w:tcBorders>
            <w:shd w:color="auto" w:fill="D9D9D9" w:themeFill="background1" w:themeFillShade="d9"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Test code</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D9D9D9" w:themeFill="background1" w:themeFillShade="d9" w:val="clear"/>
          </w:tcPr>
          <w:p>
            <w:pPr>
              <w:pStyle w:val="Normal"/>
              <w:widowControl/>
              <w:spacing w:lineRule="auto" w:line="360" w:before="0" w:after="0"/>
              <w:jc w:val="left"/>
              <w:rPr>
                <w:rFonts w:ascii="Calibri" w:hAnsi="Calibri" w:asciiTheme="minorHAnsi" w:hAnsiTheme="minorHAnsi"/>
                <w:szCs w:val="22"/>
              </w:rPr>
            </w:pPr>
            <w:r>
              <w:rPr>
                <w:rFonts w:eastAsia="Times New Roman" w:cs="Times New Roman"/>
                <w:kern w:val="0"/>
                <w:szCs w:val="22"/>
                <w:lang w:val="en-GB" w:bidi="ar-SA"/>
              </w:rPr>
              <w:t>BIOT</w:t>
            </w:r>
          </w:p>
        </w:tc>
      </w:tr>
      <w:tr>
        <w:trPr/>
        <w:tc>
          <w:tcPr>
            <w:tcW w:w="3119" w:type="dxa"/>
            <w:gridSpan w:val="2"/>
            <w:tcBorders>
              <w:top w:val="nil"/>
              <w:left w:val="nil"/>
              <w:bottom w:val="nil"/>
              <w:right w:val="nil"/>
            </w:tcBorders>
            <w:shd w:color="auto" w:fill="auto" w:val="clear"/>
          </w:tcPr>
          <w:p>
            <w:pPr>
              <w:pStyle w:val="Normal"/>
              <w:widowControl/>
              <w:spacing w:lineRule="auto" w:line="360" w:before="0" w:after="0"/>
              <w:jc w:val="left"/>
              <w:rPr>
                <w:b/>
                <w:b/>
                <w:sz w:val="24"/>
              </w:rPr>
            </w:pPr>
            <w:r>
              <w:rPr>
                <w:rFonts w:eastAsia="Times New Roman" w:cs="Times New Roman"/>
                <w:b/>
                <w:kern w:val="0"/>
                <w:sz w:val="24"/>
                <w:szCs w:val="20"/>
                <w:lang w:val="en-GB" w:bidi="ar-SA"/>
              </w:rPr>
              <w:t>Lab Handling</w:t>
            </w:r>
          </w:p>
        </w:tc>
        <w:tc>
          <w:tcPr>
            <w:tcW w:w="282" w:type="dxa"/>
            <w:tcBorders>
              <w:top w:val="nil"/>
              <w:left w:val="nil"/>
              <w:bottom w:val="nil"/>
              <w:right w:val="nil"/>
            </w:tcBorders>
            <w:shd w:color="auto" w:fill="auto" w:val="clear"/>
          </w:tcPr>
          <w:p>
            <w:pPr>
              <w:pStyle w:val="Normal"/>
              <w:widowControl/>
              <w:spacing w:lineRule="auto" w:line="360" w:before="0" w:after="0"/>
              <w:jc w:val="left"/>
              <w:rPr>
                <w:rFonts w:eastAsia="Times New Roman" w:cs="Times New Roman"/>
                <w:kern w:val="0"/>
                <w:szCs w:val="20"/>
                <w:lang w:val="en-GB" w:bidi="ar-SA"/>
              </w:rPr>
            </w:pPr>
            <w:r>
              <w:rPr>
                <w:rFonts w:eastAsia="Times New Roman" w:cs="Times New Roman"/>
                <w:kern w:val="0"/>
                <w:szCs w:val="20"/>
                <w:lang w:val="en-GB" w:bidi="ar-SA"/>
              </w:rPr>
            </w:r>
          </w:p>
        </w:tc>
        <w:tc>
          <w:tcPr>
            <w:tcW w:w="7229" w:type="dxa"/>
            <w:tcBorders>
              <w:top w:val="nil"/>
              <w:left w:val="nil"/>
              <w:bottom w:val="nil"/>
              <w:right w:val="nil"/>
            </w:tcBorders>
            <w:shd w:color="auto" w:fill="auto" w:val="clear"/>
          </w:tcPr>
          <w:p>
            <w:pPr>
              <w:pStyle w:val="NoSpacing"/>
              <w:widowControl/>
              <w:spacing w:before="0" w:after="0"/>
              <w:jc w:val="left"/>
              <w:rPr>
                <w:rFonts w:ascii="Calibri" w:hAnsi="Calibri" w:asciiTheme="minorHAnsi" w:hAnsiTheme="minorHAnsi"/>
                <w:szCs w:val="22"/>
              </w:rPr>
            </w:pPr>
            <w:r>
              <w:rPr>
                <w:rFonts w:eastAsia="Times New Roman" w:cs="Times New Roman"/>
                <w:kern w:val="0"/>
                <w:szCs w:val="22"/>
                <w:lang w:val="en-GB" w:bidi="ar-SA"/>
              </w:rPr>
              <w:t>Centrifuge and separate into 2 aliquots as soon as possible after collection and freeze at -20°C.</w:t>
            </w:r>
          </w:p>
        </w:tc>
      </w:tr>
    </w:tbl>
    <w:p>
      <w:pPr>
        <w:pStyle w:val="Normal"/>
        <w:spacing w:lineRule="auto" w:line="360"/>
        <w:jc w:val="center"/>
        <w:rPr/>
      </w:pPr>
      <w:r>
        <w:rPr/>
        <w:drawing>
          <wp:inline distT="0" distB="0" distL="0" distR="0">
            <wp:extent cx="1185545" cy="159575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4"/>
                    <a:stretch>
                      <a:fillRect/>
                    </a:stretch>
                  </pic:blipFill>
                  <pic:spPr bwMode="auto">
                    <a:xfrm>
                      <a:off x="0" y="0"/>
                      <a:ext cx="1185545" cy="1595755"/>
                    </a:xfrm>
                    <a:prstGeom prst="rect">
                      <a:avLst/>
                    </a:prstGeom>
                  </pic:spPr>
                </pic:pic>
              </a:graphicData>
            </a:graphic>
          </wp:inline>
        </w:drawing>
      </w:r>
    </w:p>
    <w:sectPr>
      <w:headerReference w:type="default" r:id="rId5"/>
      <w:footerReference w:type="default" r:id="rId6"/>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Calibri">
    <w:charset w:val="01"/>
    <w:family w:val="auto"/>
    <w:pitch w:val="default"/>
  </w:font>
  <w:font w:name="Arial">
    <w:charset w:val="01"/>
    <w:family w:val="auto"/>
    <w:pitch w:val="default"/>
  </w:font>
  <w:font w:name="Calibri Light (Heading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2"/>
        <w:szCs w:val="10"/>
      </w:rPr>
    </w:pPr>
    <w:r>
      <w:rPr>
        <w:b/>
        <w:bCs/>
        <w:sz w:val="2"/>
        <w:szCs w:val="10"/>
      </w:rPr>
    </w:r>
  </w:p>
  <w:p>
    <w:pPr>
      <w:pStyle w:val="Footer"/>
      <w:pBdr>
        <w:top w:val="single" w:sz="4" w:space="0" w:color="000000"/>
        <w:left w:val="single" w:sz="4" w:space="4" w:color="000000"/>
        <w:bottom w:val="single" w:sz="4" w:space="0" w:color="000000"/>
        <w:right w:val="single" w:sz="4" w:space="4" w:color="000000"/>
      </w:pBdr>
      <w:tabs>
        <w:tab w:val="clear" w:pos="8640"/>
        <w:tab w:val="center" w:pos="4320" w:leader="none"/>
        <w:tab w:val="right" w:pos="10270" w:leader="none"/>
      </w:tabs>
      <w:rPr>
        <w:b/>
        <w:b/>
        <w:bCs/>
        <w:sz w:val="16"/>
        <w:lang w:val="en-US"/>
      </w:rPr>
    </w:pPr>
    <w:r>
      <w:rPr>
        <w:b/>
        <w:bCs/>
        <w:sz w:val="16"/>
      </w:rPr>
      <w:t>Version 1.</w:t>
    </w:r>
    <w:r>
      <w:rPr>
        <w:b/>
        <w:bCs/>
        <w:sz w:val="16"/>
      </w:rPr>
      <w:t>4</w:t>
    </w:r>
    <w:r>
      <w:rPr>
        <w:b/>
        <w:bCs/>
        <w:sz w:val="16"/>
      </w:rPr>
      <w:t xml:space="preserve"> / </w:t>
    </w:r>
    <w:r>
      <w:rPr>
        <w:b/>
        <w:bCs/>
        <w:sz w:val="16"/>
      </w:rPr>
      <w:t>October 2024</w:t>
    </w:r>
    <w:r>
      <w:rPr>
        <w:b/>
        <w:bCs/>
        <w:sz w:val="16"/>
      </w:rPr>
      <w:tab/>
      <w:t>Approved by: Consultant Biochemist</w:t>
      <w:tab/>
    </w:r>
    <w:r>
      <w:rPr>
        <w:b/>
        <w:bCs/>
        <w:sz w:val="16"/>
        <w:lang w:val="en-US"/>
      </w:rPr>
      <w:t xml:space="preserve">Page </w:t>
    </w:r>
    <w:r>
      <w:rPr>
        <w:b/>
        <w:bCs/>
        <w:sz w:val="16"/>
        <w:lang w:val="en-US"/>
      </w:rPr>
      <w:fldChar w:fldCharType="begin"/>
    </w:r>
    <w:r>
      <w:rPr>
        <w:sz w:val="16"/>
        <w:b/>
        <w:bCs/>
        <w:lang w:val="en-US"/>
      </w:rPr>
      <w:instrText xml:space="preserve"> PAGE </w:instrText>
    </w:r>
    <w:r>
      <w:rPr>
        <w:sz w:val="16"/>
        <w:b/>
        <w:bCs/>
        <w:lang w:val="en-US"/>
      </w:rPr>
      <w:fldChar w:fldCharType="separate"/>
    </w:r>
    <w:r>
      <w:rPr>
        <w:sz w:val="16"/>
        <w:b/>
        <w:bCs/>
        <w:lang w:val="en-US"/>
      </w:rPr>
      <w:t>2</w:t>
    </w:r>
    <w:r>
      <w:rPr>
        <w:sz w:val="16"/>
        <w:b/>
        <w:bCs/>
        <w:lang w:val="en-US"/>
      </w:rPr>
      <w:fldChar w:fldCharType="end"/>
    </w:r>
    <w:r>
      <w:rPr>
        <w:b/>
        <w:bCs/>
        <w:sz w:val="16"/>
        <w:lang w:val="en-US"/>
      </w:rPr>
      <w:t xml:space="preserve"> of </w:t>
    </w:r>
    <w:r>
      <w:rPr>
        <w:b/>
        <w:bCs/>
        <w:sz w:val="16"/>
        <w:lang w:val="en-US"/>
      </w:rPr>
      <w:fldChar w:fldCharType="begin"/>
    </w:r>
    <w:r>
      <w:rPr>
        <w:sz w:val="16"/>
        <w:b/>
        <w:bCs/>
        <w:lang w:val="en-US"/>
      </w:rPr>
      <w:instrText xml:space="preserve"> NUMPAGES </w:instrText>
    </w:r>
    <w:r>
      <w:rPr>
        <w:sz w:val="16"/>
        <w:b/>
        <w:bCs/>
        <w:lang w:val="en-US"/>
      </w:rPr>
      <w:fldChar w:fldCharType="separate"/>
    </w:r>
    <w:r>
      <w:rPr>
        <w:sz w:val="16"/>
        <w:b/>
        <w:bCs/>
        <w:lang w:val="en-US"/>
      </w:rPr>
      <w:t>2</w:t>
    </w:r>
    <w:r>
      <w:rPr>
        <w:sz w:val="16"/>
        <w:b/>
        <w:bCs/>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margin">
            <wp:posOffset>5429250</wp:posOffset>
          </wp:positionH>
          <wp:positionV relativeFrom="paragraph">
            <wp:posOffset>10160</wp:posOffset>
          </wp:positionV>
          <wp:extent cx="1291590" cy="431800"/>
          <wp:effectExtent l="0" t="0" r="0" b="0"/>
          <wp:wrapNone/>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1291590" cy="431800"/>
                  </a:xfrm>
                  <a:prstGeom prst="rect">
                    <a:avLst/>
                  </a:prstGeom>
                </pic:spPr>
              </pic:pic>
            </a:graphicData>
          </a:graphic>
        </wp:anchor>
      </w:drawing>
    </w:r>
  </w:p>
  <w:p>
    <w:pPr>
      <w:pStyle w:val="Header"/>
      <w:rPr/>
    </w:pPr>
    <w:r>
      <w:rPr/>
    </w:r>
  </w:p>
  <w:p>
    <w:pPr>
      <w:pStyle w:val="Header"/>
      <w:rPr>
        <w:sz w:val="14"/>
        <w:szCs w:val="14"/>
      </w:rPr>
    </w:pPr>
    <w:r>
      <w:rPr>
        <w:sz w:val="14"/>
        <w:szCs w:val="14"/>
      </w:rPr>
    </w:r>
  </w:p>
  <w:p>
    <w:pPr>
      <w:pStyle w:val="Header"/>
      <w:jc w:val="right"/>
      <w:rPr>
        <w:b/>
        <w:b/>
        <w:sz w:val="16"/>
        <w:szCs w:val="14"/>
      </w:rPr>
    </w:pPr>
    <w:r>
      <w:rPr>
        <w:b/>
        <w:sz w:val="16"/>
        <w:szCs w:val="14"/>
      </w:rPr>
      <w:t>PF-PTD-52</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bidi w:val="0"/>
      <w:spacing w:lineRule="auto" w:line="276" w:before="0" w:after="0"/>
      <w:jc w:val="left"/>
    </w:pPr>
    <w:rPr>
      <w:rFonts w:ascii="Calibri" w:hAnsi="Calibri" w:eastAsia="Times New Roman" w:cs="Times New Roman"/>
      <w:color w:val="auto"/>
      <w:kern w:val="0"/>
      <w:sz w:val="22"/>
      <w:szCs w:val="20"/>
      <w:lang w:eastAsia="en-US" w:val="en-GB"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name w:val="Heading"/>
    <w:basedOn w:val="Normal"/>
    <w:next w:val="TextBody"/>
    <w:qFormat/>
    <w:pPr>
      <w:keepNext w:val="true"/>
      <w:spacing w:before="240" w:after="120"/>
    </w:pPr>
    <w:rPr>
      <w:rFonts w:ascii="Calibri Light (Headings)" w:hAnsi="Calibri Light (Headings)" w:eastAsia="Microsoft YaHei" w:cs="Mang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cs="Mangal"/>
      <w:sz w:val="24"/>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sz w:val="24"/>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320" w:leader="none"/>
        <w:tab w:val="right" w:pos="8640" w:leader="none"/>
      </w:tabs>
    </w:pPr>
    <w:rPr>
      <w:rFonts w:cs="Tahoma"/>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bidi w:val="0"/>
      <w:spacing w:before="0" w:after="0"/>
      <w:jc w:val="left"/>
    </w:pPr>
    <w:rPr>
      <w:rFonts w:ascii="Calibri" w:hAnsi="Calibri" w:eastAsia="Times New Roman" w:cs="Times New Roman"/>
      <w:color w:val="auto"/>
      <w:kern w:val="0"/>
      <w:sz w:val="22"/>
      <w:szCs w:val="20"/>
      <w:lang w:eastAsia="en-US" w:val="en-GB"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LibreOffice/7.4.7.2$Windows_X86_64 LibreOffice_project/723314e595e8007d3cf785c16538505a1c878ca5</Application>
  <AppVersion>15.0000</AppVersion>
  <Pages>2</Pages>
  <Words>219</Words>
  <Characters>1347</Characters>
  <CharactersWithSpaces>1549</CharactersWithSpaces>
  <Paragraphs>37</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2017-12-19T12:37:00Z</dcterms:created>
  <dc:creator>Katherine Reade</dc:creator>
  <dc:description/>
  <dc:language>en-GB</dc:language>
  <cp:lastModifiedBy/>
  <cp:lastPrinted>2013-05-21T17:03:00Z</cp:lastPrinted>
  <dcterms:modified xsi:type="dcterms:W3CDTF">2024-10-21T11:41:23Z</dcterms:modified>
  <cp:revision>10</cp:revision>
  <dc:subject/>
  <dc:title>Biotinidase</dc:title>
</cp:coreProperties>
</file>

<file path=docProps/custom.xml><?xml version="1.0" encoding="utf-8"?>
<Properties xmlns="http://schemas.openxmlformats.org/officeDocument/2006/custom-properties" xmlns:vt="http://schemas.openxmlformats.org/officeDocument/2006/docPropsVTypes"/>
</file>