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4.wmf" ContentType="image/x-wmf"/>
  <Override PartName="/word/media/image5.png" ContentType="image/png"/>
  <Override PartName="/word/media/image6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pPr w:vertAnchor="text" w:horzAnchor="margin" w:leftFromText="180" w:rightFromText="180" w:tblpX="0" w:tblpY="-580"/>
        <w:tblW w:w="106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"/>
        <w:gridCol w:w="2836"/>
        <w:gridCol w:w="282"/>
        <w:gridCol w:w="7229"/>
      </w:tblGrid>
      <w:tr>
        <w:trPr>
          <w:trHeight w:val="762" w:hRule="atLeast"/>
        </w:trPr>
        <w:tc>
          <w:tcPr>
            <w:tcW w:w="10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8865" w:leader="none"/>
              </w:tabs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kern w:val="0"/>
                <w:sz w:val="36"/>
                <w:szCs w:val="20"/>
                <w:lang w:val="en-GB" w:bidi="ar-SA"/>
              </w:rPr>
              <w:t xml:space="preserve">Heparin Induced Thrombocytopaenia                                                </w:t>
            </w: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en-GB" w:bidi="ar-SA"/>
              </w:rPr>
              <w:t>PF-PTD-164</w:t>
            </w:r>
            <w:r>
              <w:rPr>
                <w:rFonts w:eastAsia="Times New Roman" w:cs="Times New Roman"/>
                <w:b/>
                <w:kern w:val="0"/>
                <w:sz w:val="36"/>
                <w:szCs w:val="20"/>
                <w:lang w:val="en-GB" w:bidi="ar-SA"/>
              </w:rPr>
              <w:t xml:space="preserve">                             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Synonyms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HIT Test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Clinical Indication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Patients receiving heparin with falling platelet count.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Part of Profile / See Also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Screening for antibodies against the heparin/platelet Factor 4 complex.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Request Form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100" w:after="100"/>
              <w:jc w:val="left"/>
              <w:rPr/>
            </w:pPr>
            <w:r>
              <w:rPr>
                <w:rFonts w:eastAsia="Times New Roman" w:cs="Times New Roman"/>
                <w:color w:val="0F0101"/>
                <w:kern w:val="0"/>
                <w:szCs w:val="22"/>
                <w:lang w:val="en-GB" w:eastAsia="en-GB" w:bidi="ar-SA"/>
              </w:rPr>
              <w:t>Combined Pathology manual blood form or ICE request.  Please send a completed ‘4Ts’ Pre Test Scoring System for HIT form (</w:t>
            </w:r>
            <w:hyperlink r:id="rId2" w:tgtFrame="_blank">
              <w:r>
                <w:rPr>
                  <w:rStyle w:val="InternetLink"/>
                  <w:rFonts w:eastAsia="Times New Roman" w:cs="Times New Roman"/>
                  <w:color w:val="0F0101"/>
                  <w:kern w:val="0"/>
                  <w:szCs w:val="22"/>
                  <w:lang w:val="en-GB" w:eastAsia="en-GB" w:bidi="ar-SA"/>
                </w:rPr>
                <w:t>click here</w:t>
              </w:r>
            </w:hyperlink>
            <w:r>
              <w:rPr>
                <w:rFonts w:eastAsia="Times New Roman" w:cs="Times New Roman"/>
                <w:color w:val="0F0101"/>
                <w:kern w:val="0"/>
                <w:szCs w:val="22"/>
                <w:lang w:val="en-GB" w:eastAsia="en-GB" w:bidi="ar-SA"/>
              </w:rPr>
              <w:t>)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Availability / Frequency of Analysis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eastAsia="Times New Roman" w:cs="Times New Roman"/>
                <w:color w:val="0F0101"/>
                <w:kern w:val="0"/>
                <w:lang w:val="en-GB" w:bidi="ar-SA"/>
              </w:rPr>
            </w:pPr>
            <w:r>
              <w:rPr>
                <w:rFonts w:eastAsia="Times New Roman" w:cs="Times New Roman"/>
                <w:color w:val="0F0101"/>
                <w:kern w:val="0"/>
                <w:szCs w:val="22"/>
                <w:lang w:val="en-GB" w:eastAsia="en-GB" w:bidi="ar-SA"/>
              </w:rPr>
              <w:t>On request when accompanied by completed 4T assessment form. Please contact the haematology laboratory, sample must be received within 2 hours of collection.</w:t>
            </w:r>
          </w:p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eastAsia="Times New Roman" w:cs="Times New Roman"/>
                <w:color w:val="0F0101"/>
                <w:kern w:val="0"/>
                <w:lang w:val="en-GB" w:bidi="ar-SA"/>
              </w:rPr>
            </w:pPr>
            <w:r>
              <w:rPr>
                <w:rFonts w:eastAsia="Times New Roman" w:cs="Times New Roman"/>
                <w:color w:val="0F0101"/>
                <w:kern w:val="0"/>
                <w:szCs w:val="22"/>
                <w:lang w:val="en-GB" w:eastAsia="en-GB" w:bidi="ar-SA"/>
              </w:rPr>
              <w:t xml:space="preserve">Referred test: </w:t>
            </w:r>
            <w:r>
              <w:rPr>
                <w:rFonts w:eastAsia="Times New Roman" w:cs="Times New Roman"/>
                <w:color w:val="0F0101"/>
                <w:kern w:val="0"/>
                <w:szCs w:val="22"/>
                <w:lang w:val="en-GB" w:eastAsia="en-GB" w:bidi="ar-SA"/>
              </w:rPr>
              <w:t>S</w:t>
            </w:r>
            <w:r>
              <w:rPr>
                <w:rFonts w:eastAsia="Times New Roman" w:cs="Times New Roman"/>
                <w:color w:val="0F0101"/>
                <w:kern w:val="0"/>
                <w:szCs w:val="22"/>
                <w:lang w:val="en-GB" w:eastAsia="en-GB" w:bidi="ar-SA"/>
              </w:rPr>
              <w:t xml:space="preserve">amples are sent to </w:t>
            </w:r>
            <w:r>
              <w:rPr>
                <w:rFonts w:eastAsia="Times New Roman" w:cs="Times New Roman"/>
                <w:color w:val="0F0101"/>
                <w:kern w:val="0"/>
                <w:szCs w:val="22"/>
                <w:lang w:val="en-GB" w:eastAsia="en-GB" w:bidi="ar-SA"/>
              </w:rPr>
              <w:t xml:space="preserve">Barts &amp; </w:t>
            </w:r>
            <w:r>
              <w:rPr>
                <w:rFonts w:eastAsia="Times New Roman" w:cs="Times New Roman"/>
                <w:color w:val="0F0101"/>
                <w:kern w:val="0"/>
                <w:szCs w:val="22"/>
                <w:lang w:val="en-GB" w:eastAsia="en-GB" w:bidi="ar-SA"/>
              </w:rPr>
              <w:t xml:space="preserve">Royal London for </w:t>
            </w:r>
            <w:r>
              <w:rPr>
                <w:rFonts w:eastAsia="Times New Roman" w:cs="Times New Roman"/>
                <w:color w:val="0F0101"/>
                <w:kern w:val="0"/>
                <w:szCs w:val="22"/>
                <w:lang w:val="en-GB" w:eastAsia="en-GB" w:bidi="ar-SA"/>
              </w:rPr>
              <w:t>testing.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Turnaround Time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S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amples are sent to Reference laboratory (24hours to 1 week).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Patient Preparation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Sample Requirements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</w:r>
          </w:p>
        </w:tc>
      </w:tr>
      <w:tr>
        <w:trPr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Specimen Type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Serum &amp; Whole blood (Citrate)</w:t>
            </w:r>
          </w:p>
        </w:tc>
      </w:tr>
      <w:tr>
        <w:trPr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Volume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Sodium citrate tube must be filled to ‘fill mark’ on side of bottle. This is critical</w:t>
            </w:r>
          </w:p>
        </w:tc>
      </w:tr>
      <w:tr>
        <w:trPr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Container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drawing>
                <wp:inline distT="0" distB="0" distL="0" distR="0">
                  <wp:extent cx="2065020" cy="374015"/>
                  <wp:effectExtent l="0" t="0" r="0" b="0"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2 x Red Top (Plain) tube (min. 1 sample)</w:t>
            </w:r>
          </w:p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drawing>
                <wp:inline distT="0" distB="0" distL="0" distR="0">
                  <wp:extent cx="1247775" cy="352425"/>
                  <wp:effectExtent l="0" t="0" r="0" b="0"/>
                  <wp:docPr id="2" name="Pictur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2 x Paediatric Red Top (Plain) tube </w:t>
            </w:r>
          </w:p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and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mc:AlternateContent>
                <mc:Choice Requires="wps">
                  <w:drawing>
                    <wp:inline distT="0" distB="0" distL="0" distR="0" wp14:anchorId="7CA0F541">
                      <wp:extent cx="320675" cy="1685925"/>
                      <wp:effectExtent l="0" t="60960" r="48895" b="0"/>
                      <wp:docPr id="3" name="Picture 1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"/>
                              <pic:cNvPicPr/>
                            </pic:nvPicPr>
                            <pic:blipFill>
                              <a:blip r:embed="rId5"/>
                              <a:srcRect l="35581" t="0" r="32124" b="0"/>
                              <a:stretch/>
                            </pic:blipFill>
                            <pic:spPr>
                              <a:xfrm rot="16200000">
                                <a:off x="0" y="0"/>
                                <a:ext cx="320760" cy="168588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Picture 1" stroked="f" o:allowincell="f" style="position:absolute;margin-left:53.75pt;margin-top:-83.85pt;width:25.2pt;height:132.7pt;mso-wrap-style:none;v-text-anchor:middle;rotation:270;mso-position-vertical:top" wp14:anchorId="7CA0F541" type="_x0000_t75">
                      <v:imagedata r:id="rId6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2 x Blue top (sodium citrate) tube</w:t>
            </w:r>
          </w:p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drawing>
                <wp:inline distT="0" distB="0" distL="0" distR="0">
                  <wp:extent cx="1247775" cy="276860"/>
                  <wp:effectExtent l="0" t="0" r="0" b="0"/>
                  <wp:docPr id="4" name="Pictur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7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2 x Paediatric Blue Top (sodium Citrate) tube</w:t>
            </w:r>
          </w:p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color w:val="FF0000"/>
                <w:kern w:val="0"/>
                <w:szCs w:val="22"/>
                <w:lang w:val="en-GB" w:eastAsia="en-GB" w:bidi="ar-SA"/>
              </w:rPr>
              <w:t>Sample must be received by lab within 2 hours of collection.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Reference Range &amp; Units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Positive or Negative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Interferences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Haemolysis, lipaemic, icteric samples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 xml:space="preserve">Interpretation &amp; Clinical 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Decision Value (if applicable)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This test screens for the presence of HIT antibodies. Interpretation as to the clinical likelihood of HIT should only be made in conjunction with a decreased platelet count and the clinical signs and symptoms observed in the patient. (see the 4Ts score form)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References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Test package insert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Email correspondence from diaSL (DiaSL@diamed.com)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Test code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HITS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Lab Handling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 xml:space="preserve">Processed on receipt.  Save serum samples as instructed in SOP.  Samples  are sent </w:t>
            </w: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directly</w:t>
            </w: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 xml:space="preserve"> to referral laboratory for  testing.</w:t>
            </w:r>
          </w:p>
        </w:tc>
      </w:tr>
    </w:tbl>
    <w:p>
      <w:pPr>
        <w:pStyle w:val="Normal"/>
        <w:tabs>
          <w:tab w:val="clear" w:pos="720"/>
          <w:tab w:val="left" w:pos="5685" w:leader="none"/>
        </w:tabs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margin">
              <wp:posOffset>5915660</wp:posOffset>
            </wp:positionH>
            <wp:positionV relativeFrom="paragraph">
              <wp:posOffset>8655050</wp:posOffset>
            </wp:positionV>
            <wp:extent cx="365760" cy="621030"/>
            <wp:effectExtent l="0" t="0" r="0" b="0"/>
            <wp:wrapNone/>
            <wp:docPr id="5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9"/>
      <w:footerReference w:type="default" r:id="rId10"/>
      <w:type w:val="nextPage"/>
      <w:pgSz w:w="11906" w:h="16838"/>
      <w:pgMar w:left="754" w:right="856" w:gutter="0" w:header="170" w:top="1559" w:footer="301" w:bottom="7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auto"/>
    <w:pitch w:val="default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Calibri Light (Headings)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2"/>
        <w:szCs w:val="10"/>
      </w:rPr>
    </w:pPr>
    <w:r>
      <w:rPr>
        <w:b/>
        <w:bCs/>
        <w:sz w:val="2"/>
        <w:szCs w:val="10"/>
      </w:rPr>
    </w:r>
  </w:p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16"/>
        <w:lang w:val="en-US"/>
      </w:rPr>
    </w:pPr>
    <w:r>
      <w:rPr>
        <w:b/>
        <w:bCs/>
        <w:sz w:val="16"/>
      </w:rPr>
      <w:t>Version 1.</w:t>
    </w:r>
    <w:r>
      <w:rPr>
        <w:b/>
        <w:bCs/>
        <w:sz w:val="16"/>
      </w:rPr>
      <w:t>5</w:t>
    </w:r>
    <w:r>
      <w:rPr>
        <w:b/>
        <w:bCs/>
        <w:sz w:val="16"/>
      </w:rPr>
      <w:t xml:space="preserve"> / </w:t>
    </w:r>
    <w:r>
      <w:rPr>
        <w:b/>
        <w:bCs/>
        <w:sz w:val="16"/>
      </w:rPr>
      <w:t>May</w:t>
    </w:r>
    <w:r>
      <w:rPr>
        <w:b/>
        <w:bCs/>
        <w:sz w:val="16"/>
      </w:rPr>
      <w:t xml:space="preserve"> 202</w:t>
    </w:r>
    <w:r>
      <w:rPr>
        <w:b/>
        <w:bCs/>
        <w:sz w:val="16"/>
      </w:rPr>
      <w:t>4</w:t>
    </w:r>
    <w:r>
      <w:rPr>
        <w:b/>
        <w:bCs/>
        <w:sz w:val="16"/>
      </w:rPr>
      <w:tab/>
      <w:t>Approved by:  Consultant Haematologist</w:t>
      <w:tab/>
    </w:r>
    <w:r>
      <w:rPr>
        <w:b/>
        <w:bCs/>
        <w:sz w:val="16"/>
        <w:lang w:val="en-US"/>
      </w:rPr>
      <w:t xml:space="preserve">Page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PAGE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1</w:t>
    </w:r>
    <w:r>
      <w:rPr>
        <w:sz w:val="16"/>
        <w:b/>
        <w:bCs/>
        <w:lang w:val="en-US"/>
      </w:rPr>
      <w:fldChar w:fldCharType="end"/>
    </w:r>
    <w:r>
      <w:rPr>
        <w:b/>
        <w:bCs/>
        <w:sz w:val="16"/>
        <w:lang w:val="en-US"/>
      </w:rPr>
      <w:t xml:space="preserve"> of 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  <w:b/>
        <w:sz w:val="16"/>
        <w:szCs w:val="14"/>
      </w:rPr>
    </w:pPr>
    <w:r>
      <w:rPr>
        <w:b/>
        <w:sz w:val="16"/>
        <w:szCs w:val="14"/>
      </w:rPr>
      <w:drawing>
        <wp:anchor behindDoc="1" distT="0" distB="0" distL="0" distR="0" simplePos="0" locked="0" layoutInCell="0" allowOverlap="1" relativeHeight="2">
          <wp:simplePos x="0" y="0"/>
          <wp:positionH relativeFrom="margin">
            <wp:align>right</wp:align>
          </wp:positionH>
          <wp:positionV relativeFrom="paragraph">
            <wp:posOffset>57785</wp:posOffset>
          </wp:positionV>
          <wp:extent cx="1495425" cy="50101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29b1"/>
    <w:pPr>
      <w:widowControl/>
      <w:bidi w:val="0"/>
      <w:spacing w:lineRule="auto" w:line="276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eastAsia="en-US" w:val="en-GB" w:bidi="ar-SA"/>
    </w:rPr>
  </w:style>
  <w:style w:type="paragraph" w:styleId="Heading1">
    <w:name w:val="Heading 1"/>
    <w:basedOn w:val="Normal"/>
    <w:next w:val="Normal"/>
    <w:qFormat/>
    <w:rsid w:val="00410abf"/>
    <w:pPr>
      <w:keepNext w:val="true"/>
      <w:spacing w:before="240" w:after="60"/>
      <w:outlineLvl w:val="0"/>
    </w:pPr>
    <w:rPr>
      <w:b/>
      <w:iCs/>
      <w:caps/>
      <w:kern w:val="2"/>
      <w:sz w:val="28"/>
      <w:lang w:val="en-US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s" w:customStyle="1">
    <w:name w:val="Headings"/>
    <w:qFormat/>
    <w:rsid w:val="00cd78d1"/>
    <w:rPr>
      <w:rFonts w:ascii="Arial" w:hAnsi="Arial"/>
      <w:b/>
      <w:bCs/>
      <w:sz w:val="24"/>
    </w:rPr>
  </w:style>
  <w:style w:type="character" w:styleId="FooterChar" w:customStyle="1">
    <w:name w:val="Footer Char"/>
    <w:link w:val="Footer"/>
    <w:qFormat/>
    <w:rsid w:val="00a9048f"/>
    <w:rPr>
      <w:rFonts w:ascii="Arial" w:hAnsi="Arial" w:cs="Tahoma"/>
      <w:sz w:val="22"/>
      <w:lang w:val="en-GB" w:eastAsia="en-US" w:bidi="ar-SA"/>
    </w:rPr>
  </w:style>
  <w:style w:type="character" w:styleId="Heading4Char" w:customStyle="1">
    <w:name w:val="Heading 4 Char"/>
    <w:link w:val="Heading4"/>
    <w:qFormat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character" w:styleId="BodyTextTables2" w:customStyle="1">
    <w:name w:val="Body Text - Tables 2"/>
    <w:qFormat/>
    <w:rsid w:val="0059753c"/>
    <w:rPr>
      <w:rFonts w:ascii="Arial" w:hAnsi="Arial"/>
      <w:sz w:val="24"/>
    </w:rPr>
  </w:style>
  <w:style w:type="character" w:styleId="InternetLink">
    <w:name w:val="Hyperlink"/>
    <w:basedOn w:val="DefaultParagraphFont"/>
    <w:rsid w:val="001e35d4"/>
    <w:rPr>
      <w:color w:val="0563C1" w:themeColor="hyperlink"/>
      <w:u w:val="single"/>
    </w:rPr>
  </w:style>
  <w:style w:type="character" w:styleId="VisitedInternetLink">
    <w:name w:val="FollowedHyperlink"/>
    <w:basedOn w:val="DefaultParagraphFont"/>
    <w:rsid w:val="005b076b"/>
    <w:rPr>
      <w:color w:val="954F72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libri Light (Headings)" w:hAnsi="Calibri Light (Headings)" w:eastAsia="Microsoft YaHei" w:cs="Mangal"/>
      <w:sz w:val="32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sz w:val="24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320" w:leader="none"/>
        <w:tab w:val="right" w:pos="8640" w:leader="none"/>
      </w:tabs>
    </w:pPr>
    <w:rPr>
      <w:rFonts w:cs="Tahoma"/>
    </w:rPr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rFonts w:cs="Tahoma"/>
    </w:rPr>
  </w:style>
  <w:style w:type="paragraph" w:styleId="BodyTextFrontPage" w:customStyle="1">
    <w:name w:val="BodyText Front Page"/>
    <w:basedOn w:val="Normal"/>
    <w:qFormat/>
    <w:rsid w:val="00d838b4"/>
    <w:pPr>
      <w:jc w:val="center"/>
    </w:pPr>
    <w:rPr>
      <w:sz w:val="24"/>
    </w:rPr>
  </w:style>
  <w:style w:type="paragraph" w:styleId="Contents2">
    <w:name w:val="TOC 2"/>
    <w:basedOn w:val="Heading2"/>
    <w:next w:val="Normal"/>
    <w:autoRedefine/>
    <w:semiHidden/>
    <w:rsid w:val="00a6576b"/>
    <w:pPr>
      <w:keepNext w:val="false"/>
      <w:spacing w:before="120" w:after="0"/>
      <w:ind w:left="220" w:hanging="0"/>
      <w:outlineLvl w:val="9"/>
    </w:pPr>
    <w:rPr>
      <w:rFonts w:cs="Times New Roman"/>
      <w:b w:val="false"/>
      <w:bCs w:val="false"/>
      <w:iCs/>
      <w:szCs w:val="20"/>
      <w:lang w:val="en-GB"/>
    </w:rPr>
  </w:style>
  <w:style w:type="paragraph" w:styleId="Contents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Contents3">
    <w:name w:val="TOC 3"/>
    <w:basedOn w:val="Normal"/>
    <w:next w:val="Normal"/>
    <w:autoRedefine/>
    <w:semiHidden/>
    <w:rsid w:val="00a6576b"/>
    <w:pPr>
      <w:ind w:left="440" w:hanging="0"/>
    </w:pPr>
    <w:rPr/>
  </w:style>
  <w:style w:type="paragraph" w:styleId="Contents4">
    <w:name w:val="TOC 4"/>
    <w:basedOn w:val="Normal"/>
    <w:next w:val="Normal"/>
    <w:autoRedefine/>
    <w:semiHidden/>
    <w:pPr>
      <w:ind w:left="660" w:hanging="0"/>
    </w:pPr>
    <w:rPr>
      <w:rFonts w:ascii="Times New Roman" w:hAnsi="Times New Roman"/>
      <w:sz w:val="20"/>
    </w:rPr>
  </w:style>
  <w:style w:type="paragraph" w:styleId="Contents5">
    <w:name w:val="TOC 5"/>
    <w:basedOn w:val="Normal"/>
    <w:next w:val="Normal"/>
    <w:autoRedefine/>
    <w:semiHidden/>
    <w:pPr>
      <w:ind w:left="880" w:hanging="0"/>
    </w:pPr>
    <w:rPr>
      <w:rFonts w:ascii="Times New Roman" w:hAnsi="Times New Roman"/>
      <w:sz w:val="20"/>
    </w:rPr>
  </w:style>
  <w:style w:type="paragraph" w:styleId="Contents6">
    <w:name w:val="TOC 6"/>
    <w:basedOn w:val="Normal"/>
    <w:next w:val="Normal"/>
    <w:autoRedefine/>
    <w:semiHidden/>
    <w:pPr>
      <w:ind w:left="1100" w:hanging="0"/>
    </w:pPr>
    <w:rPr>
      <w:rFonts w:ascii="Times New Roman" w:hAnsi="Times New Roman"/>
      <w:sz w:val="20"/>
    </w:rPr>
  </w:style>
  <w:style w:type="paragraph" w:styleId="Contents7">
    <w:name w:val="TOC 7"/>
    <w:basedOn w:val="Normal"/>
    <w:next w:val="Normal"/>
    <w:autoRedefine/>
    <w:semiHidden/>
    <w:pPr>
      <w:ind w:left="1320" w:hanging="0"/>
    </w:pPr>
    <w:rPr>
      <w:rFonts w:ascii="Times New Roman" w:hAnsi="Times New Roman"/>
      <w:sz w:val="20"/>
    </w:rPr>
  </w:style>
  <w:style w:type="paragraph" w:styleId="Contents8">
    <w:name w:val="TOC 8"/>
    <w:basedOn w:val="Normal"/>
    <w:next w:val="Normal"/>
    <w:autoRedefine/>
    <w:semiHidden/>
    <w:pPr>
      <w:ind w:left="1540" w:hanging="0"/>
    </w:pPr>
    <w:rPr>
      <w:rFonts w:ascii="Times New Roman" w:hAnsi="Times New Roman"/>
      <w:sz w:val="20"/>
    </w:rPr>
  </w:style>
  <w:style w:type="paragraph" w:styleId="Contents9">
    <w:name w:val="TOC 9"/>
    <w:basedOn w:val="Normal"/>
    <w:next w:val="Normal"/>
    <w:autoRedefine/>
    <w:semiHidden/>
    <w:pPr>
      <w:ind w:left="1760" w:hanging="0"/>
    </w:pPr>
    <w:rPr>
      <w:rFonts w:ascii="Times New Roman" w:hAnsi="Times New Roman"/>
      <w:sz w:val="20"/>
    </w:rPr>
  </w:style>
  <w:style w:type="paragraph" w:styleId="MainTitle" w:customStyle="1">
    <w:name w:val="Main Title"/>
    <w:basedOn w:val="Heading1"/>
    <w:qFormat/>
    <w:rsid w:val="00d838b4"/>
    <w:pPr>
      <w:jc w:val="center"/>
    </w:pPr>
    <w:rPr>
      <w:bCs/>
      <w:iCs w:val="false"/>
      <w:sz w:val="40"/>
    </w:rPr>
  </w:style>
  <w:style w:type="paragraph" w:styleId="BodyText2ndlevel" w:customStyle="1">
    <w:name w:val="Body Text - 2nd level"/>
    <w:basedOn w:val="Normal"/>
    <w:qFormat/>
    <w:rsid w:val="0002557f"/>
    <w:pPr>
      <w:ind w:left="1066" w:hanging="0"/>
    </w:pPr>
    <w:rPr>
      <w:sz w:val="24"/>
    </w:rPr>
  </w:style>
  <w:style w:type="paragraph" w:styleId="Bodytext1stLevel" w:customStyle="1">
    <w:name w:val="Body text - 1st Level"/>
    <w:basedOn w:val="Normal"/>
    <w:qFormat/>
    <w:rsid w:val="0002557f"/>
    <w:pPr>
      <w:ind w:left="390" w:hanging="0"/>
    </w:pPr>
    <w:rPr>
      <w:sz w:val="24"/>
    </w:rPr>
  </w:style>
  <w:style w:type="paragraph" w:styleId="NoSpacing">
    <w:name w:val="No Spacing"/>
    <w:uiPriority w:val="1"/>
    <w:qFormat/>
    <w:rsid w:val="00386207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eastAsia="en-US" w:val="en-GB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umberingMain" w:customStyle="1">
    <w:name w:val="Numbering - Main"/>
    <w:qFormat/>
    <w:rsid w:val="00620713"/>
  </w:style>
  <w:style w:type="numbering" w:styleId="Numbering2ndLevel" w:customStyle="1">
    <w:name w:val="Numbering - 2nd Level"/>
    <w:qFormat/>
    <w:rsid w:val="00891dbe"/>
  </w:style>
  <w:style w:type="numbering" w:styleId="StyleBulleted" w:customStyle="1">
    <w:name w:val="Style Bulleted"/>
    <w:qFormat/>
    <w:rsid w:val="00fa1752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d78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qpulse.ipp-uk.com/QPulseDocumentService/Documents.svc/documents/active/attachment?number=PF-HAE-LF-15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3.png"/><Relationship Id="rId7" Type="http://schemas.openxmlformats.org/officeDocument/2006/relationships/image" Target="media/image4.wmf"/><Relationship Id="rId8" Type="http://schemas.openxmlformats.org/officeDocument/2006/relationships/image" Target="media/image5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LibreOffice/7.4.7.2$Windows_X86_64 LibreOffice_project/723314e595e8007d3cf785c16538505a1c878ca5</Application>
  <AppVersion>15.0000</AppVersion>
  <Pages>1</Pages>
  <Words>286</Words>
  <Characters>1570</Characters>
  <CharactersWithSpaces>1901</CharactersWithSpaces>
  <Paragraphs>41</Paragraphs>
  <Company>Basildon &amp; Thurrock GHT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2018-01-04T14:36:00Z</dcterms:created>
  <dc:creator>Katherine Reade</dc:creator>
  <dc:description/>
  <dc:language>en-GB</dc:language>
  <cp:lastModifiedBy/>
  <cp:lastPrinted>2013-05-21T17:03:00Z</cp:lastPrinted>
  <dcterms:modified xsi:type="dcterms:W3CDTF">2024-05-21T10:00:47Z</dcterms:modified>
  <cp:revision>16</cp:revision>
  <dc:subject/>
  <dc:title>Heparin Induced Thrombocytopaemia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