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582" w:hRule="atLeast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>BIOCHEMISTRY CONTACT INFORMATION</w:t>
            </w:r>
          </w:p>
        </w:tc>
      </w:tr>
    </w:tbl>
    <w:p>
      <w:pPr>
        <w:pStyle w:val="Normal"/>
        <w:spacing w:lineRule="auto" w:line="360"/>
        <w:rPr>
          <w:rFonts w:ascii="Calibri" w:hAnsi="Calibri" w:asciiTheme="minorHAnsi" w:hAnsiTheme="minorHAnsi"/>
          <w:sz w:val="8"/>
          <w:szCs w:val="22"/>
        </w:rPr>
      </w:pPr>
      <w:r>
        <w:rPr>
          <w:rFonts w:asciiTheme="minorHAnsi" w:hAnsiTheme="minorHAnsi"/>
          <w:sz w:val="8"/>
          <w:szCs w:val="22"/>
        </w:rPr>
      </w:r>
    </w:p>
    <w:tbl>
      <w:tblPr>
        <w:tblStyle w:val="TableGrid"/>
        <w:tblpPr w:bottomFromText="0" w:horzAnchor="margin" w:leftFromText="180" w:rightFromText="180" w:tblpX="0" w:tblpY="131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GP Results / Enquiries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01268 96 8300 / 8273 / 8279</w:t>
            </w:r>
          </w:p>
        </w:tc>
      </w:tr>
    </w:tbl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8"/>
          <w:szCs w:val="24"/>
        </w:rPr>
      </w:pPr>
      <w:r>
        <w:rPr>
          <w:rFonts w:asciiTheme="minorHAnsi" w:hAnsiTheme="minorHAnsi"/>
          <w:b/>
          <w:sz w:val="28"/>
          <w:szCs w:val="24"/>
        </w:rPr>
        <w:t>Basildon Hospital (01268 524900) – Biochemistry Consultant contact numbers:</w:t>
      </w:r>
    </w:p>
    <w:tbl>
      <w:tblPr>
        <w:tblStyle w:val="TableGrid"/>
        <w:tblpPr w:bottomFromText="0" w:horzAnchor="margin" w:leftFromText="180" w:rightFromText="180" w:tblpX="0" w:tblpY="520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Consultant Biochemist - Stephen Whiting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Ext 3025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Consultant Biochemist - Michaela Dowley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Ext 3539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 xml:space="preserve">Dr </w:t>
            </w: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Innocent Egwim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3095</w:t>
            </w:r>
          </w:p>
        </w:tc>
      </w:tr>
    </w:tbl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Basildon Hospital (01268 524900) – Key Biochemistry contact numbers:</w:t>
      </w:r>
    </w:p>
    <w:tbl>
      <w:tblPr>
        <w:tblStyle w:val="TableGrid"/>
        <w:tblpPr w:bottomFromText="0" w:horzAnchor="margin" w:leftFromText="180" w:rightFromText="180" w:tblpX="0" w:tblpY="521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Specimen Reception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Ext 5072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Laboratory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Ext 5074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Out of Hours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7070</w:t>
            </w:r>
          </w:p>
        </w:tc>
      </w:tr>
    </w:tbl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/>
          <w:b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Southend Hospital (01702 435555) – Biochemistry Consultant contact numbers:</w:t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tbl>
      <w:tblPr>
        <w:tblStyle w:val="TableGrid"/>
        <w:tblpPr w:bottomFromText="0" w:horzAnchor="margin" w:leftFromText="180" w:rightFromText="180" w:tblpX="0" w:tblpY="48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tabs>
                <w:tab w:val="clear" w:pos="720"/>
                <w:tab w:val="right" w:pos="4909" w:leader="none"/>
              </w:tabs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Consultant Biochemist – Dr Sarah Mapplebeck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8795</w:t>
            </w:r>
          </w:p>
        </w:tc>
      </w:tr>
    </w:tbl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Southend Hospital (01702 435555) – Biochemistry Secretary contact numbers:</w:t>
      </w:r>
    </w:p>
    <w:p>
      <w:pPr>
        <w:pStyle w:val="NoSpacing"/>
        <w:rPr/>
      </w:pPr>
      <w:r>
        <w:rPr/>
      </w:r>
    </w:p>
    <w:tbl>
      <w:tblPr>
        <w:tblStyle w:val="TableGrid"/>
        <w:tblpPr w:vertAnchor="text" w:horzAnchor="margin" w:leftFromText="180" w:rightFromText="180" w:tblpX="0" w:tblpY="-80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Secretary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5212</w:t>
            </w:r>
          </w:p>
        </w:tc>
      </w:tr>
    </w:tbl>
    <w:p>
      <w:pPr>
        <w:pStyle w:val="Normal"/>
        <w:spacing w:lineRule="auto" w:line="240" w:before="100" w:after="100"/>
        <w:rPr>
          <w:rFonts w:ascii="Calibri" w:hAnsi="Calibri" w:asciiTheme="minorHAnsi" w:hAnsiTheme="minorHAnsi"/>
          <w:b/>
          <w:b/>
          <w:sz w:val="28"/>
          <w:szCs w:val="24"/>
        </w:rPr>
      </w:pPr>
      <w:r/>
      <w:r>
        <w:rPr>
          <w:rFonts w:asciiTheme="minorHAnsi" w:hAnsiTheme="minorHAnsi"/>
          <w:b/>
          <w:sz w:val="28"/>
          <w:szCs w:val="24"/>
        </w:rPr>
        <w:t>Southend Hospital (01702 435555) – Key Biochemistry contact numbers:</w:t>
      </w:r>
    </w:p>
    <w:tbl>
      <w:tblPr>
        <w:tblStyle w:val="TableGrid"/>
        <w:tblpPr w:bottomFromText="0" w:horzAnchor="margin" w:leftFromText="180" w:rightFromText="180" w:tblpX="0" w:tblpY="555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Specimen Reception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5564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Biochemistry Laboratory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Ext 8743</w:t>
            </w:r>
          </w:p>
        </w:tc>
      </w:tr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Out of Hours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val="en-GB" w:bidi="ar-SA"/>
              </w:rPr>
              <w:t>Bleep 2223</w:t>
            </w:r>
          </w:p>
        </w:tc>
      </w:tr>
    </w:tbl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South West London Pathology (St George’s) – Immunology Consultant contact numbers:</w:t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</w:r>
    </w:p>
    <w:tbl>
      <w:tblPr>
        <w:tblStyle w:val="TableGrid"/>
        <w:tblpPr w:bottomFromText="0" w:horzAnchor="margin" w:leftFromText="180" w:rightFromText="180" w:tblpX="0" w:tblpY="48" w:topFromText="0" w:vertAnchor="text"/>
        <w:tblW w:w="10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1"/>
        <w:gridCol w:w="4319"/>
      </w:tblGrid>
      <w:tr>
        <w:trPr/>
        <w:tc>
          <w:tcPr>
            <w:tcW w:w="59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tabs>
                <w:tab w:val="clear" w:pos="720"/>
                <w:tab w:val="right" w:pos="4909" w:leader="none"/>
              </w:tabs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Consultant Clinical Scientist – Immunology</w:t>
            </w:r>
          </w:p>
          <w:p>
            <w:pPr>
              <w:pStyle w:val="Normal"/>
              <w:widowControl/>
              <w:tabs>
                <w:tab w:val="clear" w:pos="720"/>
                <w:tab w:val="right" w:pos="4909" w:leader="none"/>
              </w:tabs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Dr Sarah Linstead (0208 725 1870)</w:t>
            </w:r>
          </w:p>
          <w:p>
            <w:pPr>
              <w:pStyle w:val="Normal"/>
              <w:widowControl/>
              <w:tabs>
                <w:tab w:val="clear" w:pos="720"/>
                <w:tab w:val="right" w:pos="4909" w:leader="none"/>
              </w:tabs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GB" w:bidi="ar-SA"/>
              </w:rPr>
              <w:t>Dr Rachel Wheeler (0208 725 5106)</w:t>
            </w:r>
          </w:p>
        </w:tc>
        <w:tc>
          <w:tcPr>
            <w:tcW w:w="431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Style w:val="InternetLink"/>
                <w:rFonts w:ascii="Calibri" w:hAnsi="Calibri"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InternetLink"/>
                <w:rFonts w:ascii="Calibri" w:hAnsi="Calibri" w:asciiTheme="minorHAnsi" w:hAnsiTheme="minorHAnsi"/>
                <w:sz w:val="28"/>
                <w:szCs w:val="24"/>
              </w:rPr>
            </w:pPr>
            <w:hyperlink r:id="rId2">
              <w:r>
                <w:rPr>
                  <w:rStyle w:val="InternetLink"/>
                  <w:rFonts w:eastAsia="Times New Roman" w:cs="Times New Roman"/>
                  <w:kern w:val="0"/>
                  <w:sz w:val="28"/>
                  <w:szCs w:val="24"/>
                  <w:lang w:val="en-GB" w:bidi="ar-SA"/>
                </w:rPr>
                <w:t>Sarah.linstead@nhs.net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4"/>
              </w:rPr>
            </w:pPr>
            <w:hyperlink r:id="rId3">
              <w:r>
                <w:rPr>
                  <w:rStyle w:val="InternetLink"/>
                  <w:rFonts w:eastAsia="Times New Roman" w:cs="Times New Roman"/>
                  <w:kern w:val="0"/>
                  <w:sz w:val="28"/>
                  <w:szCs w:val="24"/>
                  <w:lang w:val="en-GB" w:bidi="ar-SA"/>
                </w:rPr>
                <w:t>R.wheeler@nhs.net</w:t>
              </w:r>
            </w:hyperlink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Calibri Light (Headings)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  <w:t xml:space="preserve">Operations </w:t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7</w:t>
    </w:r>
    <w:r>
      <w:rPr>
        <w:b/>
        <w:bCs/>
        <w:sz w:val="16"/>
      </w:rPr>
      <w:t xml:space="preserve"> / May 202</w:t>
    </w:r>
    <w:r>
      <w:rPr>
        <w:b/>
        <w:bCs/>
        <w:sz w:val="16"/>
      </w:rPr>
      <w:t>4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4036060</wp:posOffset>
              </wp:positionH>
              <wp:positionV relativeFrom="paragraph">
                <wp:posOffset>-179705</wp:posOffset>
              </wp:positionV>
              <wp:extent cx="2638425" cy="978535"/>
              <wp:effectExtent l="0" t="0" r="0" b="0"/>
              <wp:wrapNone/>
              <wp:docPr id="1" name="Canvas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8440" cy="978480"/>
                        <a:chOff x="0" y="0"/>
                        <a:chExt cx="2638440" cy="9784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638440" cy="97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Picture 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752400" y="123840"/>
                          <a:ext cx="1755720" cy="695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Canvas 4" editas="canvas" style="margin-left:317.8pt;margin-top:-14.15pt;width:207.75pt;height:77.05pt" coordorigin="6356,-283" coordsize="4155,1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6356;top:-283;width:4154;height:1540;mso-wrap-style:none;v-text-anchor:middle" type="_x0000_t75">
                <v:fill o:detectmouseclick="t" on="false"/>
                <v:stroke color="#3465a4" joinstyle="round" endcap="flat"/>
                <w10:wrap type="none"/>
              </v:shape>
              <v:shape id="shape_0" ID="Picture 4" stroked="f" o:allowincell="f" style="position:absolute;left:7541;top:-88;width:2764;height:1094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PF-PIP-11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character" w:styleId="BalloonTextChar" w:customStyle="1">
    <w:name w:val="Balloon Text Char"/>
    <w:basedOn w:val="DefaultParagraphFont"/>
    <w:link w:val="BalloonText"/>
    <w:qFormat/>
    <w:rsid w:val="00577815"/>
    <w:rPr>
      <w:rFonts w:ascii="Segoe UI" w:hAnsi="Segoe UI" w:cs="Segoe UI"/>
      <w:sz w:val="18"/>
      <w:szCs w:val="18"/>
      <w:lang w:eastAsia="en-US"/>
    </w:rPr>
  </w:style>
  <w:style w:type="character" w:styleId="InternetLink">
    <w:name w:val="Hyperlink"/>
    <w:basedOn w:val="DefaultParagraphFont"/>
    <w:unhideWhenUsed/>
    <w:rsid w:val="00102b16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BalloonText">
    <w:name w:val="Balloon Text"/>
    <w:basedOn w:val="Normal"/>
    <w:link w:val="BalloonTextChar"/>
    <w:qFormat/>
    <w:rsid w:val="0057781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rah.linstead@nhs.net" TargetMode="External"/><Relationship Id="rId3" Type="http://schemas.openxmlformats.org/officeDocument/2006/relationships/hyperlink" Target="mailto:R.wheeler@nhs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44</TotalTime>
  <Application>LibreOffice/7.4.7.2$Windows_X86_64 LibreOffice_project/723314e595e8007d3cf785c16538505a1c878ca5</Application>
  <AppVersion>15.0000</AppVersion>
  <Pages>2</Pages>
  <Words>151</Words>
  <Characters>968</Characters>
  <CharactersWithSpaces>1089</CharactersWithSpaces>
  <Paragraphs>39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2018-03-09T15:18:00Z</dcterms:created>
  <dc:creator>Julia Mason</dc:creator>
  <dc:description/>
  <dc:language>en-GB</dc:language>
  <cp:lastModifiedBy/>
  <cp:lastPrinted>2018-03-09T14:22:00Z</cp:lastPrinted>
  <dcterms:modified xsi:type="dcterms:W3CDTF">2024-05-23T15:18:10Z</dcterms:modified>
  <cp:revision>14</cp:revision>
  <dc:subject/>
  <dc:title>Biochemistry Contact Information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